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A5C0" w14:textId="6F73D6F9" w:rsidR="00E431B1" w:rsidRPr="005A5862" w:rsidRDefault="00E431B1" w:rsidP="00E431B1">
      <w:pPr>
        <w:pStyle w:val="Header"/>
        <w:tabs>
          <w:tab w:val="right" w:pos="9639"/>
        </w:tabs>
        <w:rPr>
          <w:bCs/>
          <w:i/>
          <w:noProof w:val="0"/>
          <w:sz w:val="24"/>
          <w:szCs w:val="24"/>
        </w:rPr>
      </w:pPr>
      <w:r w:rsidRPr="005A5862">
        <w:rPr>
          <w:bCs/>
          <w:noProof w:val="0"/>
          <w:sz w:val="24"/>
          <w:szCs w:val="24"/>
        </w:rPr>
        <w:t>3GPP TSG-RAN WG2 Meeting #1</w:t>
      </w:r>
      <w:r w:rsidR="004E465D">
        <w:rPr>
          <w:bCs/>
          <w:noProof w:val="0"/>
          <w:sz w:val="24"/>
          <w:szCs w:val="24"/>
        </w:rPr>
        <w:t>3</w:t>
      </w:r>
      <w:r w:rsidR="00A55BD5">
        <w:rPr>
          <w:bCs/>
          <w:noProof w:val="0"/>
          <w:sz w:val="24"/>
          <w:szCs w:val="24"/>
        </w:rPr>
        <w:t>1</w:t>
      </w:r>
      <w:r w:rsidR="00B41106">
        <w:rPr>
          <w:bCs/>
          <w:noProof w:val="0"/>
          <w:sz w:val="24"/>
          <w:szCs w:val="24"/>
        </w:rPr>
        <w:t>bis</w:t>
      </w:r>
      <w:r w:rsidRPr="005A5862">
        <w:rPr>
          <w:bCs/>
          <w:noProof w:val="0"/>
          <w:sz w:val="24"/>
          <w:szCs w:val="24"/>
        </w:rPr>
        <w:tab/>
      </w:r>
      <w:r w:rsidR="00F42D4D" w:rsidRPr="00F42D4D">
        <w:rPr>
          <w:bCs/>
          <w:noProof w:val="0"/>
          <w:sz w:val="24"/>
          <w:szCs w:val="24"/>
        </w:rPr>
        <w:t>R2-2505329</w:t>
      </w:r>
    </w:p>
    <w:p w14:paraId="607C9336" w14:textId="6CACA659" w:rsidR="00E431B1" w:rsidRPr="005A5862" w:rsidRDefault="00B71A6F" w:rsidP="00E431B1">
      <w:pPr>
        <w:pStyle w:val="Header"/>
        <w:tabs>
          <w:tab w:val="right" w:pos="9641"/>
        </w:tabs>
        <w:rPr>
          <w:rFonts w:eastAsia="SimSun"/>
          <w:bCs/>
          <w:sz w:val="24"/>
          <w:szCs w:val="24"/>
          <w:lang w:eastAsia="zh-CN"/>
        </w:rPr>
      </w:pPr>
      <w:r w:rsidRPr="00B71A6F">
        <w:rPr>
          <w:sz w:val="24"/>
        </w:rPr>
        <w:t>Bengaluru, India, 25 – 29 August 2025</w:t>
      </w:r>
      <w:r w:rsidR="00E431B1"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F5C63CF" w:rsidR="00927159" w:rsidRDefault="00927159" w:rsidP="00927159">
      <w:pPr>
        <w:pStyle w:val="B1"/>
      </w:pPr>
      <w:r>
        <w:t>-</w:t>
      </w:r>
      <w:r>
        <w:tab/>
      </w:r>
      <w:r w:rsidR="009111C4">
        <w:t>RAN2 agreements</w:t>
      </w:r>
      <w:r>
        <w:t>;</w:t>
      </w:r>
    </w:p>
    <w:p w14:paraId="3CBDBF26" w14:textId="70AFCAD0" w:rsidR="00927159" w:rsidRDefault="00927159" w:rsidP="00927159">
      <w:pPr>
        <w:pStyle w:val="B1"/>
      </w:pPr>
      <w:r>
        <w:t>-</w:t>
      </w:r>
      <w:r>
        <w:tab/>
      </w:r>
      <w:r w:rsidR="009111C4">
        <w:t>W</w:t>
      </w:r>
      <w:r>
        <w:t>orkplan;</w:t>
      </w:r>
    </w:p>
    <w:p w14:paraId="3101AC9E" w14:textId="4BA35E50" w:rsidR="00927159" w:rsidRDefault="00927159" w:rsidP="00927159">
      <w:pPr>
        <w:pStyle w:val="B1"/>
      </w:pPr>
      <w:r>
        <w:t>-</w:t>
      </w:r>
      <w:r>
        <w:tab/>
      </w:r>
      <w:r w:rsidR="00435B1E">
        <w:t>A short overview of the s</w:t>
      </w:r>
      <w:r w:rsidR="004F39C2">
        <w:t xml:space="preserve">tatus from other </w:t>
      </w:r>
      <w:r w:rsidR="001D00D7">
        <w:t>RAN groups</w:t>
      </w:r>
      <w:r w:rsidR="004F39C2">
        <w:t>.</w:t>
      </w:r>
    </w:p>
    <w:p w14:paraId="05F463BB" w14:textId="77777777" w:rsidR="004F39C2" w:rsidRDefault="004F39C2" w:rsidP="00927159">
      <w:pPr>
        <w:pStyle w:val="B1"/>
      </w:pPr>
    </w:p>
    <w:p w14:paraId="7D484B6E" w14:textId="12CBFCAE" w:rsidR="009339CB" w:rsidRPr="006E13D1" w:rsidRDefault="009339CB" w:rsidP="009339CB">
      <w:pPr>
        <w:pStyle w:val="Heading1"/>
      </w:pPr>
      <w:r w:rsidRPr="006E13D1">
        <w:t>2</w:t>
      </w:r>
      <w:r w:rsidRPr="006E13D1">
        <w:tab/>
      </w:r>
      <w:r w:rsidR="00FC7EC4">
        <w:t xml:space="preserve">List of </w:t>
      </w:r>
      <w:r w:rsidR="00FF3D7F">
        <w:t xml:space="preserve">RAN2 </w:t>
      </w:r>
      <w:r w:rsidR="00FC7EC4">
        <w:t>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 xml:space="preserve">RAN2 thinks in case this is </w:t>
      </w:r>
      <w:proofErr w:type="gramStart"/>
      <w:r>
        <w:t>feasible,</w:t>
      </w:r>
      <w:proofErr w:type="gramEnd"/>
      <w:r>
        <w:t xml:space="preserv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7A15D523" w14:textId="5F1BC4B5" w:rsidR="003E29BB" w:rsidRDefault="003E29BB" w:rsidP="003E29BB">
      <w:pPr>
        <w:pStyle w:val="Heading2"/>
      </w:pPr>
      <w:r>
        <w:t>2</w:t>
      </w:r>
      <w:r w:rsidRPr="006E13D1">
        <w:t>.</w:t>
      </w:r>
      <w:r>
        <w:t>4</w:t>
      </w:r>
      <w:r w:rsidRPr="006E13D1">
        <w:tab/>
      </w:r>
      <w:r>
        <w:t>RAN2#127bis</w:t>
      </w:r>
    </w:p>
    <w:p w14:paraId="638EB983" w14:textId="6007E3CD" w:rsidR="005E544B" w:rsidRDefault="005E544B" w:rsidP="005E544B">
      <w:r>
        <w:t>Agreements for RRM measurement gap skipping</w:t>
      </w:r>
      <w:r w:rsidR="004C1337">
        <w:t>:</w:t>
      </w:r>
    </w:p>
    <w:p w14:paraId="756FB61F" w14:textId="77777777" w:rsidR="005E544B" w:rsidRDefault="005E544B" w:rsidP="005E544B">
      <w:pPr>
        <w:pStyle w:val="B1"/>
      </w:pPr>
      <w:r>
        <w:t>1.</w:t>
      </w:r>
      <w:r>
        <w:tab/>
        <w:t>RAN2 assumes that at least some impact on DSR from MG skipping can be avoided by NW implementation. FFS whether there is an impact which would require some specification changes/enhancements.</w:t>
      </w:r>
    </w:p>
    <w:p w14:paraId="59AAB3CE" w14:textId="77777777" w:rsidR="005E544B" w:rsidRDefault="005E544B" w:rsidP="005E544B">
      <w:pPr>
        <w:pStyle w:val="B1"/>
      </w:pPr>
      <w:r>
        <w:t>2.</w:t>
      </w:r>
      <w:r>
        <w:tab/>
        <w:t>No need to have delay-aware LCP enhancements specific for MG skipping, i.e. MG skipping and delay-aware LCP are designed as independent features</w:t>
      </w:r>
    </w:p>
    <w:p w14:paraId="04C0B8EF" w14:textId="77777777" w:rsidR="005E544B" w:rsidRDefault="005E544B" w:rsidP="005E544B">
      <w:pPr>
        <w:pStyle w:val="B1"/>
      </w:pPr>
      <w:r>
        <w:t>3.</w:t>
      </w:r>
      <w:r>
        <w:tab/>
        <w:t>RAN2 can further evaluate whether there is any impact on DRX from MG skipping. For the moment, the issue is unclear.</w:t>
      </w:r>
    </w:p>
    <w:p w14:paraId="70836D28" w14:textId="3200B279" w:rsidR="005E544B" w:rsidRDefault="005E544B" w:rsidP="005E544B">
      <w:pPr>
        <w:pStyle w:val="B1"/>
      </w:pPr>
      <w:r>
        <w:t>4.</w:t>
      </w:r>
      <w:r>
        <w:tab/>
        <w:t>RAN2 will focus its work on supporting the solution chosen by RAN1/RAN4</w:t>
      </w:r>
      <w:r w:rsidR="004C1337">
        <w:t>.</w:t>
      </w:r>
    </w:p>
    <w:p w14:paraId="28E18084" w14:textId="08D6C2ED" w:rsidR="005E544B" w:rsidRDefault="005E544B" w:rsidP="005E544B">
      <w:pPr>
        <w:pStyle w:val="B1"/>
      </w:pPr>
      <w:r>
        <w:t>5.</w:t>
      </w:r>
      <w:r>
        <w:tab/>
        <w:t>RAN2 can discuss whether there is a need to additionally have other solution (e.g. RRC-based) which can be decided after RAN1/RAN4 evaluation and knowing more details of DCI-based solution</w:t>
      </w:r>
      <w:r w:rsidR="004C1337">
        <w:t>.</w:t>
      </w:r>
    </w:p>
    <w:p w14:paraId="111D3C7B" w14:textId="29BB130E" w:rsidR="00382D25" w:rsidRDefault="00382D25" w:rsidP="005E544B">
      <w:r>
        <w:t>Agreements on LCP enhancements</w:t>
      </w:r>
      <w:r w:rsidR="004C1337">
        <w:t>:</w:t>
      </w:r>
    </w:p>
    <w:p w14:paraId="29A5E41F" w14:textId="77777777" w:rsidR="00382D25" w:rsidRPr="00382D25" w:rsidRDefault="00382D25" w:rsidP="00382D25">
      <w:pPr>
        <w:pStyle w:val="B1"/>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5C2D3DE5" w14:textId="5FCBA485" w:rsidR="00382D25" w:rsidRPr="00382D25" w:rsidRDefault="00382D25" w:rsidP="00382D25">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rsidR="004C1337">
        <w:t>.</w:t>
      </w:r>
    </w:p>
    <w:p w14:paraId="4EAC62B7" w14:textId="77777777" w:rsidR="00382D25" w:rsidRPr="00382D25" w:rsidRDefault="00382D25" w:rsidP="00382D25">
      <w:pPr>
        <w:pStyle w:val="B1"/>
      </w:pPr>
      <w:r w:rsidRPr="00382D25">
        <w:t>3.</w:t>
      </w:r>
      <w:r w:rsidRPr="00382D25">
        <w:tab/>
        <w:t>Introduce an independent per-LCH remaining time threshold for applying delay-critical priority.</w:t>
      </w:r>
    </w:p>
    <w:p w14:paraId="40A82FBE" w14:textId="4653EF3B" w:rsidR="00396976" w:rsidRDefault="00382D25" w:rsidP="00382D25">
      <w:pPr>
        <w:pStyle w:val="B1"/>
      </w:pPr>
      <w:r w:rsidRPr="00382D25">
        <w:t>4.</w:t>
      </w:r>
      <w:r w:rsidRPr="00382D25">
        <w:tab/>
        <w:t>We do not introduce any setting restrictions of this new remaining time threshold with relation to DSR triggering threshold.</w:t>
      </w:r>
    </w:p>
    <w:p w14:paraId="5D0E481E" w14:textId="570533A7" w:rsidR="00AC023B" w:rsidRDefault="00AC023B" w:rsidP="00AC023B">
      <w:r>
        <w:t>Agreements on DSR enhancements:</w:t>
      </w:r>
    </w:p>
    <w:p w14:paraId="07F188AF" w14:textId="77777777" w:rsidR="00AC023B" w:rsidRDefault="00AC023B" w:rsidP="00AC023B">
      <w:pPr>
        <w:pStyle w:val="B1"/>
      </w:pPr>
      <w:r>
        <w:t>1.</w:t>
      </w:r>
      <w:r>
        <w:tab/>
        <w:t>We do not change the definition of delay-critical data</w:t>
      </w:r>
    </w:p>
    <w:p w14:paraId="5815569F" w14:textId="77777777" w:rsidR="00AC023B" w:rsidRDefault="00AC023B" w:rsidP="00AC023B">
      <w:pPr>
        <w:pStyle w:val="B1"/>
      </w:pPr>
      <w:r>
        <w:t>2.</w:t>
      </w:r>
      <w:r>
        <w:tab/>
        <w:t>For the sake of RAN2 discussions, we use the following terms: triggering threshold, reporting threshold(s)</w:t>
      </w:r>
    </w:p>
    <w:p w14:paraId="45A902AE" w14:textId="77777777" w:rsidR="00AC023B" w:rsidRDefault="00AC023B" w:rsidP="00AC023B">
      <w:pPr>
        <w:pStyle w:val="B1"/>
      </w:pPr>
      <w:r>
        <w:t>3.</w:t>
      </w:r>
      <w:r>
        <w:tab/>
        <w:t>Companies should analyse the impact of setting the triggering threshold to value lower than largest reporting threshold on DSR procedure, e.g. triggering, cancellation etc.</w:t>
      </w:r>
    </w:p>
    <w:p w14:paraId="7FD89CC8" w14:textId="77777777" w:rsidR="00AC023B" w:rsidRDefault="00AC023B" w:rsidP="00AC023B">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3403A11D" w14:textId="77777777" w:rsidR="00AC023B" w:rsidRDefault="00AC023B" w:rsidP="00AC023B">
      <w:pPr>
        <w:pStyle w:val="B2"/>
      </w:pPr>
      <w:r>
        <w:t>•</w:t>
      </w:r>
      <w:r>
        <w:tab/>
        <w:t xml:space="preserve">Buffer size of data volume in each portion </w:t>
      </w:r>
    </w:p>
    <w:p w14:paraId="0A48A423" w14:textId="77777777" w:rsidR="00AC023B" w:rsidRDefault="00AC023B" w:rsidP="00AC023B">
      <w:pPr>
        <w:pStyle w:val="B2"/>
      </w:pPr>
      <w:r>
        <w:t>•</w:t>
      </w:r>
      <w:r>
        <w:tab/>
        <w:t>Shortest remaining time among PDCP SDUs buffered in each portion.</w:t>
      </w:r>
    </w:p>
    <w:p w14:paraId="1FCD9AF3" w14:textId="77777777" w:rsidR="00AC023B" w:rsidRDefault="00AC023B" w:rsidP="00AC023B">
      <w:pPr>
        <w:pStyle w:val="B1"/>
      </w:pPr>
      <w:r>
        <w:t>5.</w:t>
      </w:r>
      <w:r>
        <w:tab/>
        <w:t>There is no need to include PSI in the enhanced DSR MAC CE.</w:t>
      </w:r>
    </w:p>
    <w:p w14:paraId="2DBE13A7" w14:textId="77777777" w:rsidR="00AC023B" w:rsidRDefault="00AC023B" w:rsidP="00AC023B">
      <w:pPr>
        <w:pStyle w:val="B1"/>
      </w:pPr>
      <w:r>
        <w:t>6.</w:t>
      </w:r>
      <w:r>
        <w:tab/>
        <w:t>A one-bit indication may indicate whether a certain/further pair of remaining time information and buffer size information is present in the new DSR MAC CE for the associated LCG.</w:t>
      </w:r>
    </w:p>
    <w:p w14:paraId="2F267132" w14:textId="7004AA0F" w:rsidR="00AC023B" w:rsidRDefault="00AC023B" w:rsidP="00AC023B">
      <w:pPr>
        <w:pStyle w:val="B1"/>
      </w:pPr>
      <w:r>
        <w:lastRenderedPageBreak/>
        <w:t>7.</w:t>
      </w:r>
      <w:r>
        <w:tab/>
        <w:t>FFS whether old and new DSR can be configured/used at the same time or we always use a new DSR in case there is at least one LCG configured with multiple reporting thresholds</w:t>
      </w:r>
    </w:p>
    <w:p w14:paraId="32A3D354" w14:textId="562145F9" w:rsidR="001F239E" w:rsidRDefault="001F239E" w:rsidP="001F239E">
      <w:r>
        <w:t>Agreements on RLC timely retransmissions:</w:t>
      </w:r>
    </w:p>
    <w:p w14:paraId="51EEFACE" w14:textId="77777777" w:rsidR="001F239E" w:rsidRDefault="001F239E" w:rsidP="001F239E">
      <w:pPr>
        <w:pStyle w:val="B1"/>
      </w:pPr>
      <w:r>
        <w:t>1.</w:t>
      </w:r>
      <w:r>
        <w:tab/>
        <w:t>RAN2 confirm that existing mechanisms are insufficient to resolve the timely RLC retransmission problem and RLC enhancements for timely RLC retransmission are investigated in Rel-19.</w:t>
      </w:r>
    </w:p>
    <w:p w14:paraId="5818A101" w14:textId="77777777" w:rsidR="001F239E" w:rsidRDefault="001F239E" w:rsidP="001F239E">
      <w:pPr>
        <w:pStyle w:val="B1"/>
      </w:pPr>
      <w:r>
        <w:t>2.</w:t>
      </w:r>
      <w:r>
        <w:tab/>
        <w:t>Exclude enhanced status reporting.</w:t>
      </w:r>
    </w:p>
    <w:p w14:paraId="43E579FB" w14:textId="77777777" w:rsidR="001F239E" w:rsidRDefault="001F239E" w:rsidP="001F239E">
      <w:pPr>
        <w:pStyle w:val="B1"/>
      </w:pPr>
      <w:r>
        <w:t>3.</w:t>
      </w:r>
      <w:r>
        <w:tab/>
        <w:t>Focus the discussion on autonomous retransmission and polling enhancements, e.g. we need to understand how each option affects the capacity and packet delay</w:t>
      </w:r>
    </w:p>
    <w:p w14:paraId="7A6B7566" w14:textId="55863706" w:rsidR="001F239E" w:rsidRDefault="001F239E" w:rsidP="001F239E">
      <w:r>
        <w:t>Agreements on avoiding unnecessary retransmissions:</w:t>
      </w:r>
    </w:p>
    <w:p w14:paraId="0783D4E7" w14:textId="77777777" w:rsidR="001F239E" w:rsidRDefault="001F239E" w:rsidP="001F239E">
      <w:pPr>
        <w:pStyle w:val="B1"/>
      </w:pPr>
      <w:r>
        <w:t>1.</w:t>
      </w:r>
      <w:r>
        <w:tab/>
        <w:t>RAN2 confirm the previous baseline assumption: the RLC receiving window always advances to any given RLC SN before the transmitting window does.</w:t>
      </w:r>
    </w:p>
    <w:p w14:paraId="678B455B" w14:textId="77777777" w:rsidR="001F239E" w:rsidRDefault="001F239E" w:rsidP="001F239E">
      <w:pPr>
        <w:pStyle w:val="B1"/>
      </w:pPr>
      <w:r>
        <w:t>2.</w:t>
      </w:r>
      <w:r>
        <w:tab/>
        <w:t xml:space="preserve">RAN2 will adopt a “combined” approach for avoiding unnecessary RLC retransmissions, i.e. </w:t>
      </w:r>
    </w:p>
    <w:p w14:paraId="64F0B109" w14:textId="77777777" w:rsidR="001F239E" w:rsidRPr="000A4CFF" w:rsidRDefault="001F239E" w:rsidP="000A4CFF">
      <w:pPr>
        <w:pStyle w:val="B2"/>
      </w:pPr>
      <w:r w:rsidRPr="000A4CFF">
        <w:t>•</w:t>
      </w:r>
      <w:r w:rsidRPr="000A4CFF">
        <w:tab/>
        <w:t>TX side stops transmissions of an outdated SDU</w:t>
      </w:r>
    </w:p>
    <w:p w14:paraId="00C4A594" w14:textId="77777777" w:rsidR="001F239E" w:rsidRPr="000A4CFF" w:rsidRDefault="001F239E" w:rsidP="000A4CFF">
      <w:pPr>
        <w:pStyle w:val="B2"/>
      </w:pPr>
      <w:r w:rsidRPr="000A4CFF">
        <w:t>•</w:t>
      </w:r>
      <w:r w:rsidRPr="000A4CFF">
        <w:tab/>
        <w:t>RX side abandons the SDU based on a local timer</w:t>
      </w:r>
    </w:p>
    <w:p w14:paraId="1310C32F" w14:textId="77777777" w:rsidR="001F239E" w:rsidRPr="000A4CFF" w:rsidRDefault="001F239E" w:rsidP="000A4CFF">
      <w:pPr>
        <w:pStyle w:val="B2"/>
      </w:pPr>
      <w:r w:rsidRPr="000A4CFF">
        <w:t>•</w:t>
      </w:r>
      <w:r w:rsidRPr="000A4CFF">
        <w:tab/>
        <w:t>Rx informs Tx side about the abandoned SDUs, as a baseline we assume existing SR can be reused unless issues are identified</w:t>
      </w:r>
    </w:p>
    <w:p w14:paraId="051CA032" w14:textId="77777777" w:rsidR="001F239E" w:rsidRPr="000A4CFF" w:rsidRDefault="001F239E" w:rsidP="000A4CFF">
      <w:pPr>
        <w:pStyle w:val="B2"/>
      </w:pPr>
      <w:r w:rsidRPr="000A4CFF">
        <w:t>•</w:t>
      </w:r>
      <w:r w:rsidRPr="000A4CFF">
        <w:tab/>
        <w:t>FFS if some C-PDU handling is needed to avoid C-PDU discard</w:t>
      </w:r>
    </w:p>
    <w:p w14:paraId="3169AF02" w14:textId="363A4D08" w:rsidR="001F239E" w:rsidRPr="000A4CFF" w:rsidRDefault="001F239E" w:rsidP="000A4CFF">
      <w:pPr>
        <w:pStyle w:val="B2"/>
      </w:pPr>
      <w:r w:rsidRPr="000A4CFF">
        <w:t>•</w:t>
      </w:r>
      <w:r w:rsidRPr="000A4CFF">
        <w:tab/>
        <w:t>FFS if some indication is sent from Tx to Rx. The assumption is this is not a full status report, but something simple (if needed)</w:t>
      </w:r>
    </w:p>
    <w:p w14:paraId="7255F8E8" w14:textId="77777777" w:rsidR="000A4CFF" w:rsidRDefault="000A4CFF" w:rsidP="000A4CFF">
      <w:r>
        <w:t>Agreements on XR rate control</w:t>
      </w:r>
    </w:p>
    <w:p w14:paraId="673ACCF9" w14:textId="77777777" w:rsidR="000A4CFF" w:rsidRDefault="000A4CFF" w:rsidP="000A4CFF">
      <w:pPr>
        <w:pStyle w:val="B1"/>
      </w:pPr>
      <w:r>
        <w:t>1.</w:t>
      </w:r>
      <w:r>
        <w:tab/>
        <w:t>FFS if the indication is per DRB or per QoS flow. Companies should analyse the impact on QoS enforcement, interworking with L4S etc.</w:t>
      </w:r>
    </w:p>
    <w:p w14:paraId="55D64D7D" w14:textId="77777777" w:rsidR="000A4CFF" w:rsidRDefault="000A4CFF" w:rsidP="000A4CFF">
      <w:pPr>
        <w:pStyle w:val="B1"/>
      </w:pPr>
      <w:r>
        <w:t>2.</w:t>
      </w:r>
      <w:r>
        <w:tab/>
        <w:t>RAN2 to consider the following approaches to provide recommended bit rate values better fitting XR applications:</w:t>
      </w:r>
    </w:p>
    <w:p w14:paraId="196796DE" w14:textId="77777777" w:rsidR="000A4CFF" w:rsidRPr="000A4CFF" w:rsidRDefault="000A4CFF" w:rsidP="000A4CFF">
      <w:pPr>
        <w:pStyle w:val="B2"/>
      </w:pPr>
      <w:r w:rsidRPr="000A4CFF">
        <w:t>-</w:t>
      </w:r>
      <w:r w:rsidRPr="000A4CFF">
        <w:tab/>
        <w:t>Extend the Bit Rate field</w:t>
      </w:r>
    </w:p>
    <w:p w14:paraId="3613900D" w14:textId="77777777" w:rsidR="000A4CFF" w:rsidRPr="000A4CFF" w:rsidRDefault="000A4CFF" w:rsidP="000A4CFF">
      <w:pPr>
        <w:pStyle w:val="B2"/>
      </w:pPr>
      <w:r w:rsidRPr="000A4CFF">
        <w:t>-</w:t>
      </w:r>
      <w:r w:rsidRPr="000A4CFF">
        <w:tab/>
        <w:t>Define a new bit rate table to provide sufficient granularity for XR traffic</w:t>
      </w:r>
    </w:p>
    <w:p w14:paraId="278A0E8D" w14:textId="77777777" w:rsidR="000A4CFF" w:rsidRPr="000A4CFF" w:rsidRDefault="000A4CFF" w:rsidP="000A4CFF">
      <w:pPr>
        <w:pStyle w:val="B2"/>
      </w:pPr>
      <w:r w:rsidRPr="000A4CFF">
        <w:t>-</w:t>
      </w:r>
      <w:r w:rsidRPr="000A4CFF">
        <w:tab/>
        <w:t xml:space="preserve">Introduce new values for the </w:t>
      </w:r>
      <w:proofErr w:type="spellStart"/>
      <w:r w:rsidRPr="000A4CFF">
        <w:t>bitRateMultiplier</w:t>
      </w:r>
      <w:proofErr w:type="spellEnd"/>
    </w:p>
    <w:p w14:paraId="20CF9411" w14:textId="765D0A2A" w:rsidR="000A4CFF" w:rsidRPr="00382D25" w:rsidRDefault="000A4CFF" w:rsidP="000A4CFF">
      <w:pPr>
        <w:pStyle w:val="B1"/>
      </w:pPr>
      <w:r>
        <w:t>3.</w:t>
      </w:r>
      <w:r>
        <w:tab/>
        <w:t>Send LS to SA4 asking about range/granularity which is required</w:t>
      </w:r>
    </w:p>
    <w:p w14:paraId="5F04E9EF" w14:textId="65F4A908" w:rsidR="00B03100" w:rsidRDefault="00B03100" w:rsidP="00B03100">
      <w:pPr>
        <w:pStyle w:val="Heading2"/>
      </w:pPr>
      <w:r>
        <w:t>2</w:t>
      </w:r>
      <w:r w:rsidRPr="006E13D1">
        <w:t>.</w:t>
      </w:r>
      <w:r w:rsidR="00442BCD">
        <w:t>5</w:t>
      </w:r>
      <w:r w:rsidRPr="006E13D1">
        <w:tab/>
      </w:r>
      <w:r>
        <w:t>RAN2#128</w:t>
      </w:r>
    </w:p>
    <w:p w14:paraId="41B0766A" w14:textId="77777777" w:rsidR="00831361" w:rsidRDefault="00831361" w:rsidP="00831361">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29BB9794" w14:textId="77777777" w:rsidR="00831361" w:rsidRPr="00E5543C" w:rsidRDefault="00831361" w:rsidP="00831361">
      <w:pPr>
        <w:rPr>
          <w:lang w:val="en-US"/>
        </w:rPr>
      </w:pPr>
      <w:r w:rsidRPr="00E5543C">
        <w:rPr>
          <w:lang w:val="en-US"/>
        </w:rPr>
        <w:t>Agreements on RRM measurement gaps impacts</w:t>
      </w:r>
      <w:r>
        <w:rPr>
          <w:lang w:val="en-US"/>
        </w:rPr>
        <w:t>:</w:t>
      </w:r>
    </w:p>
    <w:p w14:paraId="1CB2BECB" w14:textId="34FD592E" w:rsidR="00831361" w:rsidRPr="002F3E8A"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on DSR operation.</w:t>
      </w:r>
    </w:p>
    <w:p w14:paraId="104E23CD" w14:textId="01BAD36C" w:rsidR="00831361" w:rsidRPr="002F3E8A" w:rsidRDefault="00584FC1" w:rsidP="00831361">
      <w:pPr>
        <w:pStyle w:val="B1"/>
      </w:pPr>
      <w:r>
        <w:t>-</w:t>
      </w:r>
      <w:r w:rsidR="00831361" w:rsidRPr="002F3E8A">
        <w:tab/>
        <w:t xml:space="preserve">RAN2 assumes that UE follows DRX pattern as currently, even when MG is indicated as skipped </w:t>
      </w:r>
    </w:p>
    <w:p w14:paraId="20C02FD7" w14:textId="5A61B7F0" w:rsidR="00831361"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for DRX operation.</w:t>
      </w:r>
    </w:p>
    <w:p w14:paraId="07F7FFB5" w14:textId="77777777" w:rsidR="00831361" w:rsidRDefault="00831361" w:rsidP="00831361">
      <w:r>
        <w:t>Agreements on LCP prioritization:</w:t>
      </w:r>
    </w:p>
    <w:p w14:paraId="501989DC" w14:textId="737CF050" w:rsidR="00831361" w:rsidRDefault="00584FC1" w:rsidP="00831361">
      <w:pPr>
        <w:pStyle w:val="B1"/>
      </w:pPr>
      <w:r>
        <w:t>-</w:t>
      </w:r>
      <w:r w:rsidR="00831361">
        <w:tab/>
        <w:t xml:space="preserve">As a baseline, the additional LCH priority is applied to both the first round and the second round of the LCP procedure. The UE does not </w:t>
      </w:r>
      <w:proofErr w:type="spellStart"/>
      <w:r w:rsidR="00831361">
        <w:t>fallback</w:t>
      </w:r>
      <w:proofErr w:type="spellEnd"/>
      <w:r w:rsidR="00831361">
        <w:t xml:space="preserve"> to the default LCH priority in the second round even if there is no more LCH priority-adjusted data after the first round.</w:t>
      </w:r>
    </w:p>
    <w:p w14:paraId="7ECAA538" w14:textId="265C40E4" w:rsidR="00831361" w:rsidRDefault="00584FC1" w:rsidP="00831361">
      <w:pPr>
        <w:pStyle w:val="B1"/>
      </w:pPr>
      <w:r>
        <w:lastRenderedPageBreak/>
        <w:t>-</w:t>
      </w:r>
      <w:r w:rsidR="00831361">
        <w:tab/>
        <w:t xml:space="preserve">As an optional capability, the UE can also support to fallback to default priority in the 2nd round of LCP. </w:t>
      </w:r>
    </w:p>
    <w:p w14:paraId="3F314F8D" w14:textId="77777777" w:rsidR="00831361" w:rsidRDefault="00831361" w:rsidP="00831361">
      <w:r>
        <w:t>Agreements on DSR enhancements:</w:t>
      </w:r>
    </w:p>
    <w:p w14:paraId="61C5B7F3" w14:textId="77777777" w:rsidR="00831361" w:rsidRDefault="00831361" w:rsidP="00831361">
      <w:pPr>
        <w:pStyle w:val="B1"/>
      </w:pPr>
      <w:r>
        <w:t>-</w:t>
      </w:r>
      <w:r>
        <w:tab/>
        <w:t>Let the network configure the triggering and reporting thresholds without constraints.</w:t>
      </w:r>
    </w:p>
    <w:p w14:paraId="792EDC69" w14:textId="77777777" w:rsidR="00831361" w:rsidRDefault="00831361" w:rsidP="00831361">
      <w:pPr>
        <w:pStyle w:val="B1"/>
      </w:pPr>
      <w:r>
        <w:t>-</w:t>
      </w:r>
      <w:r>
        <w:tab/>
        <w:t>RAN2 understanding is that the data that has been already reported in the DSR should not trigger another DSR</w:t>
      </w:r>
    </w:p>
    <w:p w14:paraId="15CAA102" w14:textId="77777777" w:rsidR="00831361" w:rsidRDefault="00831361" w:rsidP="00831361">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98F7CC1" w14:textId="77777777" w:rsidR="00831361" w:rsidRDefault="00831361" w:rsidP="00831361">
      <w:pPr>
        <w:pStyle w:val="B1"/>
      </w:pPr>
      <w:r>
        <w:t>-</w:t>
      </w:r>
      <w:r w:rsidRPr="003822E7">
        <w:tab/>
        <w:t xml:space="preserve">The UE may also support including non-delay critical data ahead of delay critical data in the buffer size calculation for DSR, which is a capability indicated to the NW. </w:t>
      </w:r>
    </w:p>
    <w:p w14:paraId="30B1C657" w14:textId="77777777" w:rsidR="00831361" w:rsidRDefault="00831361" w:rsidP="00831361">
      <w:r>
        <w:t>Agreements on AL-FEC (related to LS from SA2):</w:t>
      </w:r>
    </w:p>
    <w:p w14:paraId="2F12C35C" w14:textId="77777777" w:rsidR="00831361" w:rsidRPr="00646E87" w:rsidRDefault="00831361" w:rsidP="00831361">
      <w:pPr>
        <w:pStyle w:val="B1"/>
      </w:pPr>
      <w:r>
        <w:t>-</w:t>
      </w:r>
      <w:r w:rsidRPr="00646E87">
        <w:tab/>
        <w:t xml:space="preserve">There is no consensus in RAN2 that AL-FEC ratio information is useful for the gNB for both RLC AM and RLC UM. </w:t>
      </w:r>
    </w:p>
    <w:p w14:paraId="7DDD6C65" w14:textId="77777777" w:rsidR="00831361" w:rsidRPr="00646E87" w:rsidRDefault="00831361" w:rsidP="00831361">
      <w:pPr>
        <w:pStyle w:val="B1"/>
      </w:pPr>
      <w:r>
        <w:t>-</w:t>
      </w:r>
      <w:r w:rsidRPr="00646E87">
        <w:tab/>
        <w:t>RAN2 understanding is that in case this information would be provided to the gNB, it is up to gNB how/whether to consider it, i.e. no impact on RAN2 specifications</w:t>
      </w:r>
    </w:p>
    <w:p w14:paraId="329465F0" w14:textId="77777777" w:rsidR="00831361" w:rsidRDefault="00831361" w:rsidP="00831361">
      <w:r>
        <w:t>Agreements on unnecessary RLC retransmissions:</w:t>
      </w:r>
    </w:p>
    <w:p w14:paraId="02177CC9" w14:textId="3E6C5A06" w:rsidR="00831361" w:rsidRDefault="00831361" w:rsidP="00831361">
      <w:pPr>
        <w:pStyle w:val="B1"/>
      </w:pPr>
      <w:r>
        <w:t>-</w:t>
      </w:r>
      <w:r>
        <w:tab/>
        <w:t>There is no clear understanding on how the indication would look like or what problem it would solve that cannot be solved by the local timer</w:t>
      </w:r>
      <w:r w:rsidR="00E7569F">
        <w:t>.</w:t>
      </w:r>
    </w:p>
    <w:p w14:paraId="5A1AE144" w14:textId="3245E4EE" w:rsidR="00831361" w:rsidRDefault="00831361" w:rsidP="00831361">
      <w:pPr>
        <w:pStyle w:val="B1"/>
      </w:pPr>
      <w:r>
        <w:t>-</w:t>
      </w:r>
      <w:r>
        <w:tab/>
        <w:t>Unless critical issue is identified, no Tx to Rx indication will be introduced</w:t>
      </w:r>
      <w:r w:rsidR="00E7569F">
        <w:t>.</w:t>
      </w:r>
    </w:p>
    <w:p w14:paraId="5440DB06" w14:textId="77777777" w:rsidR="00831361" w:rsidRDefault="00831361" w:rsidP="00831361">
      <w:pPr>
        <w:pStyle w:val="B1"/>
      </w:pPr>
      <w:r>
        <w:t>-</w:t>
      </w:r>
      <w:r>
        <w:tab/>
        <w:t xml:space="preserve">Special handling to avoid PDCP control PDU discard is not needed. </w:t>
      </w:r>
    </w:p>
    <w:p w14:paraId="571F668C" w14:textId="77777777" w:rsidR="00831361" w:rsidRDefault="00831361" w:rsidP="00831361">
      <w:pPr>
        <w:pStyle w:val="B1"/>
      </w:pPr>
      <w:r>
        <w:t>-</w:t>
      </w:r>
      <w:r>
        <w:tab/>
        <w:t xml:space="preserve">A new RLC timer at the Rx is introduced to determine obsolete RLC SDUs. The timer starts when the gap is detected at RLC layer. </w:t>
      </w:r>
    </w:p>
    <w:p w14:paraId="6AADDBE1" w14:textId="77777777" w:rsidR="00831361" w:rsidRDefault="00831361" w:rsidP="00831361">
      <w:pPr>
        <w:pStyle w:val="B1"/>
      </w:pPr>
      <w:r>
        <w:t>-</w:t>
      </w:r>
      <w:r>
        <w:tab/>
        <w:t>The abandoned RLC SDUs determined by a new RLC timer are positively acknowledged in the STATUS report.</w:t>
      </w:r>
    </w:p>
    <w:p w14:paraId="2AD92A78" w14:textId="77777777" w:rsidR="00831361" w:rsidRDefault="00831361" w:rsidP="00831361">
      <w:r>
        <w:t>Agreements on timely RLC retransmissions:</w:t>
      </w:r>
    </w:p>
    <w:p w14:paraId="683F0E5D" w14:textId="77777777" w:rsidR="00831361" w:rsidRDefault="00831361" w:rsidP="00831361">
      <w:pPr>
        <w:pStyle w:val="B1"/>
      </w:pPr>
      <w:r>
        <w:t>-</w:t>
      </w:r>
      <w:r>
        <w:tab/>
      </w:r>
      <w:r w:rsidRPr="00E10BAA">
        <w:t>Timely RLC retransmission solution covers both autonomous retransmission and polling enhancement and NW can configure either or both of them.</w:t>
      </w:r>
    </w:p>
    <w:p w14:paraId="5616FEA5" w14:textId="1FF114B2" w:rsidR="00831361" w:rsidRDefault="00831361" w:rsidP="00831361">
      <w:r>
        <w:t>Agreements on XR rate control</w:t>
      </w:r>
      <w:r w:rsidR="00584FC1">
        <w:t>:</w:t>
      </w:r>
    </w:p>
    <w:p w14:paraId="4B33D941" w14:textId="58858549" w:rsidR="00831361" w:rsidRDefault="00584FC1" w:rsidP="00831361">
      <w:pPr>
        <w:pStyle w:val="B1"/>
      </w:pPr>
      <w:r>
        <w:t>-</w:t>
      </w:r>
      <w:r w:rsidR="00831361">
        <w:tab/>
        <w:t>RAN2 confirms it is feasible for RAN to estimate the congestion information at both per-DRB and per-QoS flow level.</w:t>
      </w:r>
    </w:p>
    <w:p w14:paraId="1F22803C" w14:textId="2F14DCC0" w:rsidR="00831361" w:rsidRDefault="00584FC1" w:rsidP="00831361">
      <w:pPr>
        <w:pStyle w:val="B1"/>
      </w:pPr>
      <w:r>
        <w:t>-</w:t>
      </w:r>
      <w:r w:rsidR="00831361">
        <w:tab/>
        <w:t>gNB can be indicated which QoS flows can be throttled. FFS whether this is indicated from UE/CN</w:t>
      </w:r>
    </w:p>
    <w:p w14:paraId="099E4DAD" w14:textId="5B6DEF7E" w:rsidR="00831361" w:rsidRDefault="00584FC1" w:rsidP="00831361">
      <w:pPr>
        <w:pStyle w:val="B1"/>
      </w:pPr>
      <w:r>
        <w:t>-</w:t>
      </w:r>
      <w:r w:rsidR="00831361">
        <w:tab/>
        <w:t>Rate indication from gNB to the UE on a per QoS flow level is supported. FFS the details, e.g. if: 1) flows are indicated by MAC CE or 2) by RRC while MAC CE is per DRB.</w:t>
      </w:r>
    </w:p>
    <w:p w14:paraId="19168B17" w14:textId="4287C081" w:rsidR="00831361" w:rsidRDefault="00584FC1" w:rsidP="00831361">
      <w:pPr>
        <w:pStyle w:val="B1"/>
      </w:pPr>
      <w:r>
        <w:t>-</w:t>
      </w:r>
      <w:r w:rsidR="00831361">
        <w:tab/>
        <w:t xml:space="preserve">RAN2 will not discuss/support rate indication for DL unless WID is updated to include it by RANP. </w:t>
      </w:r>
    </w:p>
    <w:p w14:paraId="10E2AF66" w14:textId="4E369FC1" w:rsidR="00831361" w:rsidRDefault="00584FC1" w:rsidP="00831361">
      <w:pPr>
        <w:pStyle w:val="B1"/>
      </w:pPr>
      <w:r>
        <w:t>-</w:t>
      </w:r>
      <w:r w:rsidR="00831361">
        <w:tab/>
        <w:t>RAN2 assumes that the congestion situation can be known at the gNB without any indication from the UE</w:t>
      </w:r>
    </w:p>
    <w:p w14:paraId="747BFBBE" w14:textId="43A9AF1D" w:rsidR="00B03100" w:rsidRDefault="00584FC1" w:rsidP="00831361">
      <w:pPr>
        <w:pStyle w:val="B1"/>
      </w:pPr>
      <w:r>
        <w:t>-</w:t>
      </w:r>
      <w:r w:rsidR="00831361">
        <w:tab/>
        <w:t>FFS whether UL MAC CE rate query/preference is supported as UE recommendation to the NW or whether legacy MAC CE can serve this already. FFS in which scenarios this is useful.</w:t>
      </w:r>
    </w:p>
    <w:p w14:paraId="3AF4D3C5" w14:textId="5CBE9369" w:rsidR="00584FC1" w:rsidRDefault="00584FC1" w:rsidP="00584FC1">
      <w:pPr>
        <w:pStyle w:val="Heading2"/>
      </w:pPr>
      <w:r>
        <w:t>2</w:t>
      </w:r>
      <w:r w:rsidRPr="006E13D1">
        <w:t>.</w:t>
      </w:r>
      <w:r w:rsidR="00442BCD">
        <w:t>6</w:t>
      </w:r>
      <w:r w:rsidRPr="006E13D1">
        <w:tab/>
      </w:r>
      <w:r>
        <w:t>RAN2#129</w:t>
      </w:r>
    </w:p>
    <w:p w14:paraId="674B360B" w14:textId="77777777" w:rsidR="00B8169B" w:rsidRDefault="00B8169B" w:rsidP="00B8169B">
      <w:r>
        <w:t>Agreements for RRM measurement gap skipping:</w:t>
      </w:r>
    </w:p>
    <w:p w14:paraId="4B6535E3" w14:textId="19E14C6B" w:rsidR="00B8169B" w:rsidRDefault="00B8169B" w:rsidP="00B8169B">
      <w:pPr>
        <w:pStyle w:val="B1"/>
      </w:pPr>
      <w:r>
        <w:t>-</w:t>
      </w:r>
      <w:r>
        <w:tab/>
        <w:t>From MAC perspective, the UE behaves as if there is no activated measurement gap during a skipped/cancelled measurement gap occasion.</w:t>
      </w:r>
    </w:p>
    <w:p w14:paraId="04D122E8" w14:textId="6818CD37" w:rsidR="00B8169B" w:rsidRDefault="00B8169B" w:rsidP="00B8169B">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6634BECC" w14:textId="7E705180" w:rsidR="00B8169B" w:rsidRDefault="00B8169B" w:rsidP="00B8169B">
      <w:pPr>
        <w:pStyle w:val="B1"/>
      </w:pPr>
      <w:r>
        <w:lastRenderedPageBreak/>
        <w:t>-</w:t>
      </w:r>
      <w:r>
        <w:tab/>
      </w:r>
      <w:r w:rsidRPr="009E5251">
        <w:t>RAN2 will not work on semi-static MG skipping solutions unless requested by RAN4/RAN1</w:t>
      </w:r>
      <w:r>
        <w:t>.</w:t>
      </w:r>
    </w:p>
    <w:p w14:paraId="108891DF" w14:textId="77777777" w:rsidR="00B8169B" w:rsidRDefault="00B8169B" w:rsidP="00B8169B">
      <w:r>
        <w:t>Agreements on LCP enhancements:</w:t>
      </w:r>
    </w:p>
    <w:p w14:paraId="6250D1DB" w14:textId="2FF338B1" w:rsidR="00B8169B" w:rsidRDefault="00B8169B" w:rsidP="00B8169B">
      <w:pPr>
        <w:pStyle w:val="B1"/>
      </w:pPr>
      <w:r>
        <w:t>-</w:t>
      </w:r>
      <w:r>
        <w:tab/>
        <w:t>Only one additional priority is configured to an LCH for LCP enhancement.</w:t>
      </w:r>
    </w:p>
    <w:p w14:paraId="518FA117" w14:textId="2EEBAE39" w:rsidR="00B8169B" w:rsidRDefault="00B8169B" w:rsidP="00B8169B">
      <w:pPr>
        <w:pStyle w:val="B1"/>
      </w:pPr>
      <w:r>
        <w:t>-</w:t>
      </w:r>
      <w:r>
        <w:tab/>
        <w:t>We keep an existing agreement (remaining time threshold is configured per LCH)</w:t>
      </w:r>
    </w:p>
    <w:p w14:paraId="0E23C3BA" w14:textId="11E15939" w:rsidR="00B8169B" w:rsidRDefault="00B8169B" w:rsidP="00B8169B">
      <w:pPr>
        <w:pStyle w:val="B1"/>
      </w:pPr>
      <w:r>
        <w:t>-</w:t>
      </w:r>
      <w:r>
        <w:tab/>
        <w:t>There is no impact on BSR/SR/DSR triggering and reporting due to adjusted priority.</w:t>
      </w:r>
    </w:p>
    <w:p w14:paraId="0D187E48" w14:textId="6DEC2CD7" w:rsidR="00B8169B" w:rsidRDefault="00B8169B" w:rsidP="00B8169B">
      <w:pPr>
        <w:pStyle w:val="B1"/>
      </w:pPr>
      <w:r>
        <w:t>-</w:t>
      </w:r>
      <w:r>
        <w:tab/>
        <w:t>Intra-UE prioritization shall also use the additional LCP priority for UL grant priority determination. FFS whether this has specifications impact</w:t>
      </w:r>
    </w:p>
    <w:p w14:paraId="7FB13D1C" w14:textId="18E6DE2A" w:rsidR="00B8169B" w:rsidRDefault="00B8169B" w:rsidP="00B8169B">
      <w:pPr>
        <w:pStyle w:val="B1"/>
      </w:pPr>
      <w:r>
        <w:t>-</w:t>
      </w:r>
      <w:r>
        <w:tab/>
        <w:t>FFS Intra-UE prioritization shall also use the additional LCP priority for SR priority determination</w:t>
      </w:r>
    </w:p>
    <w:p w14:paraId="4D825AC6" w14:textId="515FC0C4" w:rsidR="00B8169B" w:rsidRDefault="00B8169B" w:rsidP="00B8169B">
      <w:pPr>
        <w:pStyle w:val="B1"/>
      </w:pPr>
      <w:r>
        <w:t>-</w:t>
      </w:r>
      <w:r>
        <w:tab/>
        <w:t>No additional PBR is needed for priority adjusted data</w:t>
      </w:r>
    </w:p>
    <w:p w14:paraId="1CE144A9" w14:textId="374C69DF" w:rsidR="00B8169B" w:rsidRDefault="00B8169B" w:rsidP="00B8169B">
      <w:pPr>
        <w:pStyle w:val="B1"/>
      </w:pPr>
      <w:r>
        <w:t>-</w:t>
      </w:r>
      <w:r>
        <w:tab/>
        <w:t>FFS Allow an LCH with an upgraded priority to be transmitted even if Bj is negative (if configured by the network), while the remaining time is less the configured threshold.</w:t>
      </w:r>
    </w:p>
    <w:p w14:paraId="0913BBFF" w14:textId="77777777" w:rsidR="00B8169B" w:rsidRDefault="00B8169B" w:rsidP="00B8169B">
      <w:r>
        <w:t>Agreements on DSR enhancements:</w:t>
      </w:r>
    </w:p>
    <w:p w14:paraId="551FECBE" w14:textId="522883C9" w:rsidR="00B8169B" w:rsidRDefault="00B8169B" w:rsidP="00B8169B">
      <w:pPr>
        <w:pStyle w:val="B1"/>
      </w:pPr>
      <w:r>
        <w:t>-</w:t>
      </w:r>
      <w:r>
        <w:tab/>
        <w:t>One extension bit (e.g. by redefining the reserved R bit) can be used to indicate whether a further pair of remaining time and buffer size information is present for the associated LCG in the enhanced DSR MAC CE.</w:t>
      </w:r>
    </w:p>
    <w:p w14:paraId="44CA1D53" w14:textId="10BF2363" w:rsidR="00B8169B" w:rsidRDefault="00B8169B" w:rsidP="00B8169B">
      <w:pPr>
        <w:pStyle w:val="B1"/>
      </w:pPr>
      <w:r>
        <w:t>-</w:t>
      </w:r>
      <w:r>
        <w:tab/>
        <w:t>FFS New DSR MAC CE will (always) be used when at least one LCG is configured with multiple thresholds.</w:t>
      </w:r>
    </w:p>
    <w:p w14:paraId="18D3CD00" w14:textId="6FAB030C" w:rsidR="00B8169B" w:rsidRDefault="00B8169B" w:rsidP="00B8169B">
      <w:pPr>
        <w:pStyle w:val="B1"/>
      </w:pPr>
      <w:r>
        <w:t>-</w:t>
      </w:r>
      <w:r>
        <w:tab/>
        <w:t>We do not support truncated DSR nor fallback to legacy DSR in case of limited PUSCH grant size.</w:t>
      </w:r>
    </w:p>
    <w:p w14:paraId="106C364B" w14:textId="0F283C97" w:rsidR="00B8169B" w:rsidRDefault="00B8169B" w:rsidP="00B8169B">
      <w:pPr>
        <w:pStyle w:val="B1"/>
      </w:pPr>
      <w:r>
        <w:t>-</w:t>
      </w:r>
      <w:r>
        <w:tab/>
        <w:t>Different LCGs may be configured with different number of reporting thresholds.</w:t>
      </w:r>
    </w:p>
    <w:p w14:paraId="226BA50D" w14:textId="62B9BE7F" w:rsidR="00B8169B" w:rsidRDefault="00B8169B" w:rsidP="00B8169B">
      <w:pPr>
        <w:pStyle w:val="B1"/>
      </w:pPr>
      <w:r>
        <w:t>-</w:t>
      </w:r>
      <w:r>
        <w:tab/>
        <w:t>If UE is configured to use R19 DSR, then any LCG with a triggering threshold shall be configured with at least one reporting threshold.</w:t>
      </w:r>
    </w:p>
    <w:p w14:paraId="16A7BA58" w14:textId="6A14DA81" w:rsidR="00B8169B" w:rsidRDefault="00B8169B" w:rsidP="00B8169B">
      <w:pPr>
        <w:pStyle w:val="B1"/>
      </w:pPr>
      <w:r>
        <w:t>-</w:t>
      </w:r>
      <w:r>
        <w:tab/>
        <w:t>Triggering threshold is not used as a reporting threshold (but one of reporting thresholds can be configured to the same value as triggering threshold).</w:t>
      </w:r>
    </w:p>
    <w:p w14:paraId="3BA4748C" w14:textId="7A74E2CD" w:rsidR="00B8169B" w:rsidRDefault="00B8169B" w:rsidP="00B8169B">
      <w:pPr>
        <w:pStyle w:val="B1"/>
      </w:pPr>
      <w:r>
        <w:t>-</w:t>
      </w:r>
      <w:r>
        <w:tab/>
        <w:t>Do not support a configuration of an LCG without any triggering threshold but with DSR reporting threshold(s).</w:t>
      </w:r>
    </w:p>
    <w:p w14:paraId="2F17E9A4" w14:textId="77777777" w:rsidR="00B8169B" w:rsidRDefault="00B8169B" w:rsidP="00B8169B">
      <w:r>
        <w:t>Agreements on RLC timely retransmissions:</w:t>
      </w:r>
    </w:p>
    <w:p w14:paraId="436AF6B2" w14:textId="237099B3" w:rsidR="00B8169B" w:rsidRDefault="00B8169B" w:rsidP="00B8169B">
      <w:pPr>
        <w:pStyle w:val="B1"/>
      </w:pPr>
      <w:r>
        <w:t>-</w:t>
      </w:r>
      <w:r>
        <w:tab/>
        <w:t>Autonomous retransmission and/or polling should be triggered when the remaining time of an RLC SDU falls below a specified threshold. FFS if remaining time is determined based on discardTimer at PDCP or new timer at RLC</w:t>
      </w:r>
    </w:p>
    <w:p w14:paraId="7986D464" w14:textId="19D6DE91" w:rsidR="00B8169B" w:rsidRDefault="00B8169B" w:rsidP="00B8169B">
      <w:pPr>
        <w:pStyle w:val="B1"/>
      </w:pPr>
      <w:r>
        <w:t>-</w:t>
      </w:r>
      <w:r>
        <w:tab/>
        <w:t xml:space="preserve">Only a single autonomous retransmission will be triggered per RLC SDU. </w:t>
      </w:r>
    </w:p>
    <w:p w14:paraId="448EF657" w14:textId="124A236B" w:rsidR="00B8169B" w:rsidRDefault="00B8169B" w:rsidP="00B8169B">
      <w:pPr>
        <w:pStyle w:val="B1"/>
      </w:pPr>
      <w:r>
        <w:t>-</w:t>
      </w:r>
      <w:r>
        <w:tab/>
        <w:t>There is no dynamic activation/deactivation of the autonomous retransmission mechanism.</w:t>
      </w:r>
    </w:p>
    <w:p w14:paraId="3B8D44BE" w14:textId="68613A3F" w:rsidR="00B8169B" w:rsidRDefault="00B8169B" w:rsidP="00B8169B">
      <w:pPr>
        <w:pStyle w:val="B1"/>
      </w:pPr>
      <w:r>
        <w:t>-</w:t>
      </w:r>
      <w:r>
        <w:tab/>
        <w:t>We have separate thresholds for autonomous reTx and for polling</w:t>
      </w:r>
    </w:p>
    <w:p w14:paraId="3592FE66" w14:textId="77777777" w:rsidR="00B8169B" w:rsidRDefault="00B8169B" w:rsidP="00B8169B">
      <w:r>
        <w:t>Agreements on avoiding unnecessary retransmissions:</w:t>
      </w:r>
    </w:p>
    <w:p w14:paraId="63364C92" w14:textId="4AE6054C" w:rsidR="00B8169B" w:rsidRDefault="00B8169B" w:rsidP="00B8169B">
      <w:pPr>
        <w:pStyle w:val="B1"/>
      </w:pPr>
      <w:r>
        <w:t>-</w:t>
      </w:r>
      <w:r>
        <w:tab/>
        <w:t>When the TX RLC entity receives a discard indication of the SDU from PDCP, the TX RLC entity considers the SDU as an outdated SDU. The TX RLC entity does not perform any transmission and retransmission of such SDU/SDU segment.</w:t>
      </w:r>
    </w:p>
    <w:p w14:paraId="35245BC0" w14:textId="3D32D911" w:rsidR="00B8169B" w:rsidRDefault="00B8169B" w:rsidP="00B8169B">
      <w:pPr>
        <w:pStyle w:val="B1"/>
      </w:pPr>
      <w:r>
        <w:t>-</w:t>
      </w:r>
      <w:r>
        <w:tab/>
        <w:t>A new RLC timer at the TX is not introduced to determine outdated RLC SDUs.</w:t>
      </w:r>
    </w:p>
    <w:p w14:paraId="4EE09F01" w14:textId="085E39F0" w:rsidR="00B8169B" w:rsidRDefault="00B8169B" w:rsidP="00B8169B">
      <w:pPr>
        <w:pStyle w:val="B1"/>
      </w:pPr>
      <w:r>
        <w:t>-</w:t>
      </w:r>
      <w:r>
        <w:tab/>
        <w:t>The new RLC timer at the RX is per RLC entity</w:t>
      </w:r>
    </w:p>
    <w:p w14:paraId="1A40C36E" w14:textId="618DC4EB" w:rsidR="00B8169B" w:rsidRDefault="00B8169B" w:rsidP="00B8169B">
      <w:pPr>
        <w:pStyle w:val="B1"/>
      </w:pPr>
      <w:r>
        <w:t>-</w:t>
      </w:r>
      <w:r>
        <w:tab/>
        <w:t>The duration of the new RLC timer is not lower than that of t-reassembly</w:t>
      </w:r>
    </w:p>
    <w:p w14:paraId="4196132D" w14:textId="4188DD0A" w:rsidR="00B8169B" w:rsidRDefault="00B8169B" w:rsidP="00B8169B">
      <w:pPr>
        <w:pStyle w:val="B1"/>
      </w:pPr>
      <w:r>
        <w:t>-</w:t>
      </w:r>
      <w:r>
        <w:tab/>
        <w:t>Proposals 4 and 6 from R2-2500380 and P3 and 4 from R2-2500401 will be discussed together with RLC CR review</w:t>
      </w:r>
    </w:p>
    <w:p w14:paraId="356A7260" w14:textId="77777777" w:rsidR="00B8169B" w:rsidRDefault="00B8169B" w:rsidP="00B8169B">
      <w:r>
        <w:t>Agreements on XR rate control</w:t>
      </w:r>
    </w:p>
    <w:p w14:paraId="4FB29C39" w14:textId="4D7FDBA7" w:rsidR="00B8169B" w:rsidRDefault="00B8169B" w:rsidP="00B8169B">
      <w:pPr>
        <w:pStyle w:val="B1"/>
      </w:pPr>
      <w:r>
        <w:lastRenderedPageBreak/>
        <w:t>-</w:t>
      </w:r>
      <w:r>
        <w:tab/>
        <w:t>RAN2 assumes for XR rate control, the gNB receives QoS flow information from the CN, specifying which QoS flows are subject to uplink rate control (i.e., Option 2). Send an LS to RAN3 and SA2.</w:t>
      </w:r>
    </w:p>
    <w:p w14:paraId="12201E43" w14:textId="2FBEB3B5" w:rsidR="00B8169B" w:rsidRDefault="00B9777B" w:rsidP="00B9777B">
      <w:pPr>
        <w:pStyle w:val="NO"/>
      </w:pPr>
      <w:r>
        <w:t>NOTE:</w:t>
      </w:r>
      <w:r>
        <w:tab/>
      </w:r>
      <w:r w:rsidR="00B8169B">
        <w:t>We may revisit UAI option based on SA2/RAN3 reply</w:t>
      </w:r>
    </w:p>
    <w:p w14:paraId="7535A4DD" w14:textId="5A6C5E46" w:rsidR="00B8169B" w:rsidRDefault="00B9777B" w:rsidP="00B8169B">
      <w:pPr>
        <w:pStyle w:val="B1"/>
      </w:pPr>
      <w:r>
        <w:t>-</w:t>
      </w:r>
      <w:r w:rsidR="00B8169B">
        <w:tab/>
        <w:t>Specify a new table for XR rate control. FFS distribution (exponential, linear), codepoints etc.</w:t>
      </w:r>
    </w:p>
    <w:p w14:paraId="260298CA" w14:textId="2F4A8F68" w:rsidR="00B8169B" w:rsidRDefault="00B9777B" w:rsidP="00B8169B">
      <w:pPr>
        <w:pStyle w:val="B1"/>
      </w:pPr>
      <w:r>
        <w:t>-</w:t>
      </w:r>
      <w:r w:rsidR="00B8169B">
        <w:tab/>
        <w:t>We will try to design a table first and check whether it is possible to meet the required range/granularity. Afterwards, we can check whether multipliers are needed</w:t>
      </w:r>
    </w:p>
    <w:p w14:paraId="4CAC4371" w14:textId="451A34F2" w:rsidR="00B8169B" w:rsidRDefault="00B9777B" w:rsidP="00B8169B">
      <w:pPr>
        <w:pStyle w:val="B1"/>
      </w:pPr>
      <w:r>
        <w:t>-</w:t>
      </w:r>
      <w:r w:rsidR="00B8169B">
        <w:tab/>
        <w:t>Working assumption:</w:t>
      </w:r>
    </w:p>
    <w:p w14:paraId="07A41986" w14:textId="1E7150D1" w:rsidR="00B8169B" w:rsidRDefault="00B9777B" w:rsidP="00B8169B">
      <w:pPr>
        <w:pStyle w:val="B2"/>
      </w:pPr>
      <w:r>
        <w:t>-</w:t>
      </w:r>
      <w:r w:rsidR="00B8169B">
        <w:tab/>
        <w:t>Support rate query MAC CE with the target to use same design that we will agree for rate indication MAC CE.</w:t>
      </w:r>
    </w:p>
    <w:p w14:paraId="3D73EA7E" w14:textId="2AE190D1" w:rsidR="00B8169B" w:rsidRDefault="00B9777B" w:rsidP="00B8169B">
      <w:pPr>
        <w:pStyle w:val="B2"/>
      </w:pPr>
      <w:r>
        <w:t>-</w:t>
      </w:r>
      <w:r w:rsidR="00B8169B">
        <w:tab/>
        <w:t>The rate query MAC CE is configurable by the network, i.e. the network may turn it off completely (same as legacy).</w:t>
      </w:r>
    </w:p>
    <w:p w14:paraId="22F7C22F" w14:textId="5EA132CE" w:rsidR="00B8169B" w:rsidRDefault="00B9777B" w:rsidP="00B9777B">
      <w:pPr>
        <w:pStyle w:val="NO"/>
      </w:pPr>
      <w:r>
        <w:t xml:space="preserve">NOTE: </w:t>
      </w:r>
      <w:r w:rsidR="00B8169B">
        <w:t>Companies to check with their SA4 colleagues whether there are any issues with this.</w:t>
      </w:r>
    </w:p>
    <w:p w14:paraId="4F16A270" w14:textId="016A5AC6" w:rsidR="00442BCD" w:rsidRDefault="00442BCD" w:rsidP="00442BCD">
      <w:pPr>
        <w:pStyle w:val="Heading2"/>
      </w:pPr>
      <w:r>
        <w:t>2</w:t>
      </w:r>
      <w:r w:rsidRPr="006E13D1">
        <w:t>.</w:t>
      </w:r>
      <w:r>
        <w:t>7</w:t>
      </w:r>
      <w:r w:rsidRPr="006E13D1">
        <w:tab/>
      </w:r>
      <w:r>
        <w:t>RAN2#</w:t>
      </w:r>
      <w:r w:rsidR="001F6343">
        <w:t>129bis</w:t>
      </w:r>
    </w:p>
    <w:p w14:paraId="32136CCF" w14:textId="7B5F4032" w:rsidR="00442BCD" w:rsidRDefault="00442BCD" w:rsidP="00442BCD">
      <w:r>
        <w:t xml:space="preserve">Agreements </w:t>
      </w:r>
      <w:r w:rsidR="009F4409">
        <w:t>related to</w:t>
      </w:r>
      <w:r>
        <w:t xml:space="preserve"> </w:t>
      </w:r>
      <w:r w:rsidR="00380641">
        <w:t>PDCP CR</w:t>
      </w:r>
      <w:r>
        <w:t>:</w:t>
      </w:r>
    </w:p>
    <w:p w14:paraId="4C1DA5C5" w14:textId="0C53B464" w:rsidR="00380641" w:rsidRDefault="00380641" w:rsidP="00380641">
      <w:pPr>
        <w:pStyle w:val="B1"/>
      </w:pPr>
      <w:r>
        <w:t>1.</w:t>
      </w:r>
      <w:r>
        <w:tab/>
        <w:t>In PDCP specifications, use “PDU Set remaining time” to describe the shortest remaining time till discardTimer expiry among the PDCP SDUs belonging to the PDU Set.</w:t>
      </w:r>
    </w:p>
    <w:p w14:paraId="286D4492" w14:textId="77777777" w:rsidR="00380641" w:rsidRDefault="00380641" w:rsidP="00380641">
      <w:pPr>
        <w:pStyle w:val="B1"/>
      </w:pPr>
      <w:r>
        <w:t>2.</w:t>
      </w:r>
      <w:r>
        <w:tab/>
        <w:t xml:space="preserve">Keep the text “The </w:t>
      </w:r>
      <w:proofErr w:type="spellStart"/>
      <w:r w:rsidRPr="009F4409">
        <w:rPr>
          <w:i/>
          <w:iCs/>
        </w:rPr>
        <w:t>dsr-ReportingThresholds</w:t>
      </w:r>
      <w:proofErr w:type="spellEnd"/>
      <w:r>
        <w:t xml:space="preserve"> configured for the PDCP entity are ordered in ascending order.” in the RRC specification.</w:t>
      </w:r>
    </w:p>
    <w:p w14:paraId="02EC4BE4" w14:textId="77777777" w:rsidR="00380641" w:rsidRDefault="00380641" w:rsidP="00380641">
      <w:pPr>
        <w:pStyle w:val="B1"/>
      </w:pPr>
      <w:r>
        <w:t>3.</w:t>
      </w:r>
      <w:r>
        <w:tab/>
        <w:t>Specify delay-reporting indication in the PDCP specification.</w:t>
      </w:r>
    </w:p>
    <w:p w14:paraId="5EC2A401" w14:textId="023C22CB" w:rsidR="00442BCD" w:rsidRDefault="00380641" w:rsidP="00380641">
      <w:pPr>
        <w:pStyle w:val="B1"/>
      </w:pPr>
      <w:r>
        <w:t>4.</w:t>
      </w:r>
      <w:r>
        <w:tab/>
        <w:t>Do not specify explicitly an update of delay-reporting indication in the PDCP. FFS (when discussing the CR) whether some explanation/note can be added to clarify that the UE should ensure the indicated data volume is up to date.</w:t>
      </w:r>
    </w:p>
    <w:p w14:paraId="658D92FE" w14:textId="1C9EFE15" w:rsidR="00442BCD" w:rsidRDefault="00442BCD" w:rsidP="00442BCD">
      <w:r>
        <w:t xml:space="preserve">Agreements </w:t>
      </w:r>
      <w:r w:rsidR="009F4409">
        <w:t>related to RRC CR</w:t>
      </w:r>
      <w:r>
        <w:t>:</w:t>
      </w:r>
    </w:p>
    <w:p w14:paraId="7BC82711" w14:textId="0B53DEE1" w:rsidR="009F4409" w:rsidRDefault="009F4409" w:rsidP="009F4409">
      <w:pPr>
        <w:pStyle w:val="B1"/>
      </w:pPr>
      <w:r>
        <w:t>1.</w:t>
      </w:r>
      <w:r>
        <w:tab/>
        <w:t>Introduce RRC configuration to enable/disable the inclusion of non-delay critical data ahead of delay critical data in the buffer size calculation for DSR</w:t>
      </w:r>
    </w:p>
    <w:p w14:paraId="488FB248" w14:textId="77777777" w:rsidR="009F4409" w:rsidRDefault="009F4409" w:rsidP="009F4409">
      <w:pPr>
        <w:pStyle w:val="B1"/>
      </w:pPr>
      <w:r>
        <w:t>2.</w:t>
      </w:r>
      <w:r>
        <w:tab/>
        <w:t xml:space="preserve">The maximum number of entries in the </w:t>
      </w:r>
      <w:proofErr w:type="spellStart"/>
      <w:r w:rsidRPr="009F4409">
        <w:rPr>
          <w:i/>
          <w:iCs/>
        </w:rPr>
        <w:t>dsr-ReportingThresList</w:t>
      </w:r>
      <w:proofErr w:type="spellEnd"/>
      <w:r>
        <w:t xml:space="preserve"> is 4.</w:t>
      </w:r>
    </w:p>
    <w:p w14:paraId="4BB75EC7" w14:textId="77777777" w:rsidR="009F4409" w:rsidRDefault="009F4409" w:rsidP="009F4409">
      <w:pPr>
        <w:pStyle w:val="B1"/>
      </w:pPr>
      <w:r>
        <w:t>3.</w:t>
      </w:r>
      <w:r>
        <w:tab/>
        <w:t>For the available data rate query MAC CE, confirm on the following:</w:t>
      </w:r>
    </w:p>
    <w:p w14:paraId="54BBE457" w14:textId="77777777" w:rsidR="009F4409" w:rsidRDefault="009F4409" w:rsidP="009F4409">
      <w:pPr>
        <w:pStyle w:val="B2"/>
      </w:pPr>
      <w:r>
        <w:t>•</w:t>
      </w:r>
      <w:r>
        <w:tab/>
        <w:t>Introduce a prohibit timer for the UL transmission of the data rate query MAC CE</w:t>
      </w:r>
    </w:p>
    <w:p w14:paraId="4733B499" w14:textId="77777777" w:rsidR="009F4409" w:rsidRDefault="009F4409" w:rsidP="009F4409">
      <w:pPr>
        <w:pStyle w:val="B2"/>
      </w:pPr>
      <w:r>
        <w:t>•</w:t>
      </w:r>
      <w:r>
        <w:tab/>
        <w:t>Enable/disable the rate query MAC CE by the presence of the prohibit timer in the RRC configuration</w:t>
      </w:r>
    </w:p>
    <w:p w14:paraId="034D049A" w14:textId="25A42701" w:rsidR="00442BCD" w:rsidRDefault="009F4409" w:rsidP="009F4409">
      <w:pPr>
        <w:pStyle w:val="B2"/>
      </w:pPr>
      <w:r>
        <w:t>•</w:t>
      </w:r>
      <w:r>
        <w:tab/>
        <w:t>FFS the details of prohibit timer, e.g. granularity</w:t>
      </w:r>
      <w:r w:rsidR="00442BCD">
        <w:t>.</w:t>
      </w:r>
    </w:p>
    <w:p w14:paraId="482AD2D9" w14:textId="5D3513C1" w:rsidR="00442BCD" w:rsidRDefault="00442BCD" w:rsidP="00442BCD">
      <w:r>
        <w:t xml:space="preserve">Agreements on </w:t>
      </w:r>
      <w:r w:rsidR="00692C3B">
        <w:t>UE Capabilities</w:t>
      </w:r>
      <w:r>
        <w:t>:</w:t>
      </w:r>
    </w:p>
    <w:p w14:paraId="7C55F9DD" w14:textId="2811100B" w:rsidR="00692C3B" w:rsidRDefault="00692C3B" w:rsidP="00692C3B">
      <w:pPr>
        <w:pStyle w:val="B1"/>
      </w:pPr>
      <w:r>
        <w:t>1.</w:t>
      </w:r>
      <w:r>
        <w:tab/>
        <w:t xml:space="preserve">RAN2 assumes that we define separate UE capabilities for different XR features (as in Rel-18 XR). </w:t>
      </w:r>
    </w:p>
    <w:p w14:paraId="095F9151" w14:textId="77777777" w:rsidR="00692C3B" w:rsidRDefault="00692C3B" w:rsidP="00692C3B">
      <w:pPr>
        <w:pStyle w:val="B1"/>
      </w:pPr>
      <w:r>
        <w:t>2.</w:t>
      </w:r>
      <w:r>
        <w:tab/>
        <w:t>RAN2 to confirm that AS UE capability for multi-modality is not needed in Rel-19.</w:t>
      </w:r>
    </w:p>
    <w:p w14:paraId="325697D5" w14:textId="77777777" w:rsidR="00692C3B" w:rsidRDefault="00692C3B" w:rsidP="00692C3B">
      <w:pPr>
        <w:pStyle w:val="B1"/>
      </w:pPr>
      <w:r>
        <w:t>3.</w:t>
      </w:r>
      <w:r>
        <w:tab/>
        <w:t>An optional UE capability with signalling (e.g. lcp-PriorityAdjustment-r19) is introduced to indicate the support of dynamic logical channel priority based on delay status of buffered data. No dependency on support of delayStatusReport-r18.</w:t>
      </w:r>
    </w:p>
    <w:p w14:paraId="3F0BA431" w14:textId="77777777" w:rsidR="00692C3B" w:rsidRDefault="00692C3B" w:rsidP="00692C3B">
      <w:pPr>
        <w:pStyle w:val="B1"/>
      </w:pPr>
      <w:r>
        <w:t>4.</w:t>
      </w:r>
      <w:r>
        <w:tab/>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3CA6AF29" w14:textId="77777777" w:rsidR="00692C3B" w:rsidRDefault="00692C3B" w:rsidP="00692C3B">
      <w:pPr>
        <w:pStyle w:val="B1"/>
      </w:pPr>
      <w:r>
        <w:t>5.</w:t>
      </w:r>
      <w:r>
        <w:tab/>
        <w:t>An optional UE capability with signalling (e.g. autonomousRLC-Retx-r19) is introduced to indicate the support of autonomous RLC retransmission based on delay status. The capability does not have pre-requisites.</w:t>
      </w:r>
    </w:p>
    <w:p w14:paraId="619A9D0C" w14:textId="77777777" w:rsidR="00692C3B" w:rsidRDefault="00692C3B" w:rsidP="00692C3B">
      <w:pPr>
        <w:pStyle w:val="B1"/>
      </w:pPr>
      <w:r>
        <w:lastRenderedPageBreak/>
        <w:t>6.</w:t>
      </w:r>
      <w:r>
        <w:tab/>
        <w:t>An optional UE capability with signalling (e.g. enhancedPolling-r19) is introduced to indicate the support of enhanced polling based on delay status. The capability does not have pre-requisites.</w:t>
      </w:r>
    </w:p>
    <w:p w14:paraId="0387B772" w14:textId="77777777" w:rsidR="00692C3B" w:rsidRDefault="00692C3B" w:rsidP="00692C3B">
      <w:pPr>
        <w:pStyle w:val="B1"/>
      </w:pPr>
      <w:r>
        <w:t>7.</w:t>
      </w:r>
      <w:r>
        <w:tab/>
        <w:t>An optional UE capability with signalling (e.g. ul-RateControl-r19) is introduced to indicate the support of UL rate control MAC CE from the gNB to the UE. The capability does not have pre-requisites. FFS whether there is a separate UE capability for UL rate query.</w:t>
      </w:r>
    </w:p>
    <w:p w14:paraId="2DE7BBB4" w14:textId="31A12C05" w:rsidR="00442BCD" w:rsidRDefault="00692C3B" w:rsidP="00692C3B">
      <w:pPr>
        <w:pStyle w:val="B1"/>
      </w:pPr>
      <w:r>
        <w:t>8.</w:t>
      </w:r>
      <w:r>
        <w:tab/>
        <w:t>For the above Rel-19 XR UE capabilities defined by RAN2 are per UE, not FDD-TDD DIFF, not FR1-FR2 DIFF.</w:t>
      </w:r>
    </w:p>
    <w:p w14:paraId="342E144B" w14:textId="5F76DD54" w:rsidR="00D646E0" w:rsidRDefault="00D646E0" w:rsidP="00D646E0">
      <w:r>
        <w:t xml:space="preserve">Agreements on </w:t>
      </w:r>
      <w:r w:rsidR="000769FB">
        <w:t>LCP Enhancements</w:t>
      </w:r>
      <w:r>
        <w:t>:</w:t>
      </w:r>
    </w:p>
    <w:p w14:paraId="370D2C63" w14:textId="77777777" w:rsidR="00D646E0" w:rsidRDefault="00D646E0" w:rsidP="00D646E0">
      <w:pPr>
        <w:pStyle w:val="B1"/>
      </w:pPr>
      <w:r>
        <w:t>1.</w:t>
      </w:r>
      <w:r>
        <w:tab/>
        <w:t>Working assumption (to be revisited next meeting): No Bj enhancement is introduced.</w:t>
      </w:r>
    </w:p>
    <w:p w14:paraId="0F6C9D6C" w14:textId="77777777" w:rsidR="00D646E0" w:rsidRDefault="00D646E0" w:rsidP="00D646E0">
      <w:pPr>
        <w:pStyle w:val="B1"/>
      </w:pPr>
      <w:r>
        <w:t>2.</w:t>
      </w:r>
      <w:r>
        <w:tab/>
        <w:t>It will only be considered provided that gains are proven and that we have a common understanding on the change that is needed in specifications</w:t>
      </w:r>
    </w:p>
    <w:p w14:paraId="54DFE856" w14:textId="77777777" w:rsidR="00D646E0" w:rsidRDefault="00D646E0" w:rsidP="00D646E0">
      <w:pPr>
        <w:pStyle w:val="B1"/>
      </w:pPr>
      <w:r>
        <w:t>3.</w:t>
      </w:r>
      <w:r>
        <w:tab/>
        <w:t>We will check the impact of using additional LCP priority for SR priority determination during intra-UE prioritization in specifications and make a final decision on whether to have it based on that, i.e. it should be simple enough.</w:t>
      </w:r>
    </w:p>
    <w:p w14:paraId="2CE11C9C" w14:textId="77777777" w:rsidR="00D646E0" w:rsidRDefault="00D646E0" w:rsidP="00D646E0">
      <w:pPr>
        <w:pStyle w:val="B1"/>
      </w:pPr>
      <w:r>
        <w:t>4.</w:t>
      </w:r>
      <w:r>
        <w:tab/>
        <w:t>It should be explicitly specified which priority, e.g. “default” or additional priority, to use for a LCH in order to determine the priority of the corresponding UL grant, i.e. highest priority used/to be used during LCP.</w:t>
      </w:r>
    </w:p>
    <w:p w14:paraId="53135FB1" w14:textId="77777777" w:rsidR="00D646E0" w:rsidRDefault="00D646E0" w:rsidP="00D646E0">
      <w:pPr>
        <w:pStyle w:val="B1"/>
      </w:pPr>
      <w:r>
        <w:t>5.</w:t>
      </w:r>
      <w:r>
        <w:tab/>
        <w:t>For shared spectrum case, UE shall apply same rules for the LCH priority being used for determining the priority of a HARQ process as for determining the priority of an UL grant.</w:t>
      </w:r>
    </w:p>
    <w:p w14:paraId="294AED08" w14:textId="77777777" w:rsidR="00D646E0" w:rsidRDefault="00D646E0" w:rsidP="00D646E0">
      <w:pPr>
        <w:pStyle w:val="B1"/>
      </w:pPr>
      <w:r>
        <w:t>6.</w:t>
      </w:r>
      <w:r>
        <w:tab/>
        <w:t>Understanding in RAN2 is that we will not address any other NR-U specific issues to support XR.</w:t>
      </w:r>
    </w:p>
    <w:p w14:paraId="6EA232DF" w14:textId="3A741CAE" w:rsidR="00D646E0" w:rsidRDefault="00D646E0" w:rsidP="00D646E0">
      <w:pPr>
        <w:pStyle w:val="B1"/>
      </w:pPr>
      <w:r>
        <w:t>7.</w:t>
      </w:r>
      <w:r>
        <w:tab/>
        <w:t>All UEs falls back to default priority in the 2nd round of the LCP procedure if there is no LCH-priority adjusted data left, i.e. no capability is needed (this reverts previous RAN2 agreement on this).</w:t>
      </w:r>
    </w:p>
    <w:p w14:paraId="227A37DF" w14:textId="7AC731A3" w:rsidR="002A60F2" w:rsidRDefault="002A60F2" w:rsidP="002A60F2">
      <w:r>
        <w:t>Agreements on DSR Enhancements:</w:t>
      </w:r>
    </w:p>
    <w:p w14:paraId="3D6A6314" w14:textId="77777777" w:rsidR="0091450B" w:rsidRDefault="0091450B" w:rsidP="0091450B">
      <w:pPr>
        <w:pStyle w:val="B1"/>
      </w:pPr>
      <w:r>
        <w:t>1.</w:t>
      </w:r>
      <w:r>
        <w:tab/>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3567BB20" w14:textId="77777777" w:rsidR="0091450B" w:rsidRDefault="0091450B" w:rsidP="0091450B">
      <w:pPr>
        <w:pStyle w:val="B1"/>
      </w:pPr>
      <w:r>
        <w:t>2.</w:t>
      </w:r>
      <w:r>
        <w:tab/>
        <w:t>During DSR data volume calculation the remaining time of retransmitted is not considered, i.e. it is always put either in the smallest configured or smallest reported threshold. FFS which one.</w:t>
      </w:r>
    </w:p>
    <w:p w14:paraId="678291B1" w14:textId="77777777" w:rsidR="0091450B" w:rsidRDefault="0091450B" w:rsidP="0091450B">
      <w:pPr>
        <w:pStyle w:val="B1"/>
      </w:pPr>
      <w:r>
        <w:t>3.</w:t>
      </w:r>
      <w:r>
        <w:tab/>
        <w:t>Clarify RAN2#128 agreement as “the UE may also support including non-delay-reporting data ahead of delay-reporting data for buffer size calculation of Rel-19 DSR, based on the capability indication” (the exact terminology to be discussed as part of CR review)</w:t>
      </w:r>
    </w:p>
    <w:p w14:paraId="6A4C9678" w14:textId="171C0FB1" w:rsidR="00584FC1" w:rsidRDefault="0091450B" w:rsidP="0091450B">
      <w:pPr>
        <w:pStyle w:val="B1"/>
      </w:pPr>
      <w:r>
        <w:t>4.</w:t>
      </w:r>
      <w:r>
        <w:tab/>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464CF39E" w14:textId="070CC5CE" w:rsidR="00630A29" w:rsidRDefault="00630A29" w:rsidP="00630A29">
      <w:r>
        <w:t>Agreements on RLC Enhancements:</w:t>
      </w:r>
    </w:p>
    <w:p w14:paraId="0E442451" w14:textId="77777777" w:rsidR="00630A29" w:rsidRDefault="00630A29" w:rsidP="00630A29">
      <w:pPr>
        <w:pStyle w:val="B1"/>
      </w:pPr>
      <w:r>
        <w:t>1.</w:t>
      </w:r>
      <w:r>
        <w:tab/>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6731EE1F" w14:textId="77777777" w:rsidR="00630A29" w:rsidRDefault="00630A29" w:rsidP="00630A29">
      <w:pPr>
        <w:pStyle w:val="B1"/>
      </w:pPr>
      <w:r>
        <w:t>2.</w:t>
      </w:r>
      <w:r>
        <w:tab/>
        <w:t>For autonomous retransmission and polling, the remaining time is determined based on discardTimer at PDCP. FFS whether/what additional conditions are needed to prevent too early and/or unnecessary retransmission</w:t>
      </w:r>
    </w:p>
    <w:p w14:paraId="01890C08" w14:textId="77777777" w:rsidR="00630A29" w:rsidRDefault="00630A29" w:rsidP="00630A29">
      <w:pPr>
        <w:pStyle w:val="B1"/>
      </w:pPr>
      <w:r>
        <w:t>3.</w:t>
      </w:r>
      <w:r>
        <w:tab/>
        <w:t>Autonomous retransmission is triggered for an RLC SDU (segment) provided that the original RLC SDU has been submitted to lower layers.</w:t>
      </w:r>
    </w:p>
    <w:p w14:paraId="30600DCC" w14:textId="019F508C" w:rsidR="0091450B" w:rsidRPr="00B03100" w:rsidRDefault="00630A29" w:rsidP="00630A29">
      <w:pPr>
        <w:pStyle w:val="B1"/>
      </w:pPr>
      <w:r>
        <w:t>4.</w:t>
      </w:r>
      <w:r>
        <w:tab/>
        <w:t>Autonomous retransmission is not triggered if the RLC SDU (segment) is already pending for retransmission. FFS specifications impact.</w:t>
      </w:r>
    </w:p>
    <w:p w14:paraId="2920F5C2" w14:textId="16590476" w:rsidR="00D832D9" w:rsidRDefault="00D832D9" w:rsidP="00D832D9">
      <w:r>
        <w:t xml:space="preserve">Agreements on </w:t>
      </w:r>
      <w:r w:rsidR="009739E3">
        <w:t>XR Rate Control</w:t>
      </w:r>
      <w:r>
        <w:t>:</w:t>
      </w:r>
    </w:p>
    <w:p w14:paraId="7DEB33FC" w14:textId="77777777" w:rsidR="00D832D9" w:rsidRDefault="00D832D9" w:rsidP="00D832D9">
      <w:pPr>
        <w:pStyle w:val="B1"/>
      </w:pPr>
      <w:r>
        <w:t>1.</w:t>
      </w:r>
      <w:r>
        <w:tab/>
        <w:t>Bit rate in Rel-19 UL Rate Control MAC CE is a physical-layer bit rate.</w:t>
      </w:r>
    </w:p>
    <w:p w14:paraId="43364A73" w14:textId="77777777" w:rsidR="00D832D9" w:rsidRDefault="00D832D9" w:rsidP="00D832D9">
      <w:pPr>
        <w:pStyle w:val="B1"/>
      </w:pPr>
      <w:r>
        <w:lastRenderedPageBreak/>
        <w:t>2.</w:t>
      </w:r>
      <w:r>
        <w:tab/>
        <w:t xml:space="preserve">We specify a single table. </w:t>
      </w:r>
    </w:p>
    <w:p w14:paraId="14D2FA04" w14:textId="77777777" w:rsidR="00D832D9" w:rsidRDefault="00D832D9" w:rsidP="00D832D9">
      <w:pPr>
        <w:pStyle w:val="B1"/>
      </w:pPr>
      <w:r>
        <w:t>3.</w:t>
      </w:r>
      <w:r>
        <w:tab/>
        <w:t>As a starting point, we aim to have a table with 8 bits and exponential distribution and no multiplier. This can be subject to further agreements on MAC CE contents/design. Overhead will be considered.</w:t>
      </w:r>
    </w:p>
    <w:p w14:paraId="7CCE35EE" w14:textId="77777777" w:rsidR="00D832D9" w:rsidRDefault="00D832D9" w:rsidP="00D832D9">
      <w:pPr>
        <w:pStyle w:val="B1"/>
      </w:pPr>
      <w:r>
        <w:t>4.</w:t>
      </w:r>
      <w:r>
        <w:tab/>
        <w:t xml:space="preserve">The working assumption is changed to agreements on rate query MAC CE. </w:t>
      </w:r>
    </w:p>
    <w:p w14:paraId="0DF7DA6F" w14:textId="77777777" w:rsidR="00D832D9" w:rsidRDefault="00D832D9" w:rsidP="00D832D9">
      <w:pPr>
        <w:pStyle w:val="B1"/>
      </w:pPr>
      <w:r>
        <w:t>5.</w:t>
      </w:r>
      <w:r>
        <w:tab/>
        <w:t>From RAN2 point of view per flow indication in MAC CE is preferred, but there are concerns on F1 impact which needs to be verified by RAN3, so RAN2 will go with per flow approach unless R3 has issues with this.</w:t>
      </w:r>
    </w:p>
    <w:p w14:paraId="20B82824" w14:textId="7883883F" w:rsidR="00D832D9" w:rsidRDefault="00D832D9" w:rsidP="00D832D9">
      <w:pPr>
        <w:pStyle w:val="B1"/>
      </w:pPr>
      <w:r>
        <w:t>6.</w:t>
      </w:r>
      <w:r>
        <w:tab/>
        <w:t>FFS how QFI is indicated, e.g. with DRB ID + QFI ID.</w:t>
      </w:r>
    </w:p>
    <w:p w14:paraId="79887CB1" w14:textId="0E344E21" w:rsidR="00F663BB" w:rsidRDefault="001F6343" w:rsidP="00F87E68">
      <w:pPr>
        <w:pStyle w:val="Heading2"/>
      </w:pPr>
      <w:r>
        <w:t>2</w:t>
      </w:r>
      <w:r w:rsidRPr="006E13D1">
        <w:t>.</w:t>
      </w:r>
      <w:r>
        <w:t>8</w:t>
      </w:r>
      <w:r w:rsidRPr="006E13D1">
        <w:tab/>
      </w:r>
      <w:r>
        <w:t>RAN2#130</w:t>
      </w:r>
    </w:p>
    <w:p w14:paraId="0CAB79DD" w14:textId="77777777" w:rsidR="00F87E68" w:rsidRDefault="00F87E68" w:rsidP="00F87E68">
      <w:r>
        <w:t>Agreements related running CRs:</w:t>
      </w:r>
    </w:p>
    <w:p w14:paraId="296ED107" w14:textId="77777777" w:rsidR="00F87E68" w:rsidRDefault="00F87E68" w:rsidP="00F87E68">
      <w:pPr>
        <w:pStyle w:val="B1"/>
      </w:pPr>
      <w:r>
        <w:t>MAC</w:t>
      </w:r>
    </w:p>
    <w:p w14:paraId="1B55C6CC" w14:textId="77777777" w:rsidR="00F87E68" w:rsidRDefault="00F87E68" w:rsidP="00F87E68">
      <w:pPr>
        <w:pStyle w:val="B2"/>
      </w:pPr>
      <w:r>
        <w:t>1.</w:t>
      </w:r>
      <w:r>
        <w:tab/>
        <w:t xml:space="preserve">We go with option 1, i.e. </w:t>
      </w:r>
      <w:r w:rsidRPr="008E5C7F">
        <w:t>Single</w:t>
      </w:r>
      <w:r>
        <w:t xml:space="preserve"> and multiple entry DSR MAC CE</w:t>
      </w:r>
    </w:p>
    <w:p w14:paraId="44B83E00" w14:textId="77777777" w:rsidR="00F87E68" w:rsidRDefault="00F87E68" w:rsidP="00F87E68">
      <w:pPr>
        <w:pStyle w:val="B2"/>
      </w:pPr>
      <w:r>
        <w:t>2.</w:t>
      </w:r>
      <w:r>
        <w:tab/>
        <w:t>In MAC CR, FFS whether some changes are needed due to using single/multiple entry DSR MAC CE terminology</w:t>
      </w:r>
    </w:p>
    <w:p w14:paraId="6B2F612F" w14:textId="77777777" w:rsidR="00F87E68" w:rsidRDefault="00F87E68" w:rsidP="00F87E68">
      <w:pPr>
        <w:pStyle w:val="B1"/>
      </w:pPr>
      <w:r>
        <w:t>UE capabilities</w:t>
      </w:r>
    </w:p>
    <w:p w14:paraId="13B04A74" w14:textId="77777777" w:rsidR="00F87E68" w:rsidRDefault="00F87E68" w:rsidP="00F87E68">
      <w:pPr>
        <w:pStyle w:val="B2"/>
      </w:pPr>
      <w:r>
        <w:t>3.</w:t>
      </w:r>
      <w:r>
        <w:tab/>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6D24F9B6" w14:textId="77777777" w:rsidR="00F87E68" w:rsidRDefault="00F87E68" w:rsidP="00F87E68">
      <w:pPr>
        <w:pStyle w:val="B2"/>
      </w:pPr>
      <w:r>
        <w:t>4.</w:t>
      </w:r>
      <w:r>
        <w:tab/>
        <w:t>An optional UE capability with signalling (e.g. ul-RateQuery-r19) is introduced to indicate the support of bit rate query message (in UL Rate Control MAC CE) from the UE to the gNB. A UE supporting this feature shall also indicate support of UL rate control MAC CE (ul-RateControl-r19). The capability is per UE, not FDD-TDD DIFF, not FR1-FR2 DIFF.</w:t>
      </w:r>
    </w:p>
    <w:p w14:paraId="3E8CB673" w14:textId="77777777" w:rsidR="00F87E68" w:rsidRDefault="00F87E68" w:rsidP="00F87E68">
      <w:pPr>
        <w:pStyle w:val="B1"/>
      </w:pPr>
      <w:r>
        <w:t>RLC</w:t>
      </w:r>
    </w:p>
    <w:p w14:paraId="374032DE" w14:textId="77777777" w:rsidR="00F87E68" w:rsidRDefault="00F87E68" w:rsidP="00F87E68">
      <w:pPr>
        <w:pStyle w:val="B2"/>
      </w:pPr>
      <w:r>
        <w:t>5.</w:t>
      </w:r>
      <w:r>
        <w:tab/>
        <w:t>Use the term of “discard” for avoiding unnecessary retransmission, e.g. “</w:t>
      </w:r>
      <w:proofErr w:type="spellStart"/>
      <w:r>
        <w:t>stopReTxDiscardedSDU</w:t>
      </w:r>
      <w:proofErr w:type="spellEnd"/>
      <w:r>
        <w:t>”, “t-</w:t>
      </w:r>
      <w:proofErr w:type="spellStart"/>
      <w:r>
        <w:t>RxDiscard</w:t>
      </w:r>
      <w:proofErr w:type="spellEnd"/>
      <w:r>
        <w:t>”.</w:t>
      </w:r>
    </w:p>
    <w:p w14:paraId="34EC475D" w14:textId="77777777" w:rsidR="00F87E68" w:rsidRDefault="00F87E68" w:rsidP="00F87E68">
      <w:pPr>
        <w:pStyle w:val="B2"/>
      </w:pPr>
      <w:r>
        <w:t>6.</w:t>
      </w:r>
      <w:r>
        <w:tab/>
        <w:t>Other specifications will be updated accordingly, e.g. the corresponding RRC parameter(s), and corresponding description in TS 38.300.</w:t>
      </w:r>
    </w:p>
    <w:p w14:paraId="677A9705" w14:textId="77777777" w:rsidR="00F87E68" w:rsidRDefault="00F87E68" w:rsidP="00F87E68">
      <w:pPr>
        <w:pStyle w:val="B2"/>
      </w:pPr>
      <w:r>
        <w:t>7.</w:t>
      </w:r>
      <w:r>
        <w:tab/>
        <w:t xml:space="preserve">The term “remaining time based retransmission” is used for autonomous retransmission in RLC. </w:t>
      </w:r>
    </w:p>
    <w:p w14:paraId="65008BA8" w14:textId="77777777" w:rsidR="00F87E68" w:rsidRDefault="00F87E68" w:rsidP="00F87E68">
      <w:pPr>
        <w:pStyle w:val="B2"/>
      </w:pPr>
      <w:r>
        <w:t>8.</w:t>
      </w:r>
      <w:r>
        <w:tab/>
        <w:t>Other specifications will be updated accordingly, e.g. the corresponding RRC parameter(s), and corresponding description in TS 38.300.</w:t>
      </w:r>
    </w:p>
    <w:p w14:paraId="60FA9B00" w14:textId="77777777" w:rsidR="00F87E68" w:rsidRDefault="00F87E68" w:rsidP="00F87E68">
      <w:pPr>
        <w:pStyle w:val="B1"/>
      </w:pPr>
      <w:r>
        <w:t>Stage-2 (on PDU set handling clarification)</w:t>
      </w:r>
    </w:p>
    <w:p w14:paraId="09192938" w14:textId="77777777" w:rsidR="00F87E68" w:rsidRPr="009902EB" w:rsidRDefault="00F87E68" w:rsidP="00F87E68">
      <w:pPr>
        <w:pStyle w:val="B2"/>
      </w:pPr>
      <w:r>
        <w:t>9.</w:t>
      </w:r>
      <w:r>
        <w:tab/>
        <w:t>We will update 38.300 in line with SA2 updated specs</w:t>
      </w:r>
    </w:p>
    <w:p w14:paraId="254EF122" w14:textId="77777777" w:rsidR="00F87E68" w:rsidRPr="00F36EDA" w:rsidRDefault="00F87E68" w:rsidP="00F87E68">
      <w:pPr>
        <w:rPr>
          <w:bCs/>
          <w:lang w:val="en-US"/>
        </w:rPr>
      </w:pPr>
      <w:r w:rsidRPr="00F36EDA">
        <w:rPr>
          <w:bCs/>
          <w:lang w:val="en-US"/>
        </w:rPr>
        <w:t>Agreements on measurement gap skipping</w:t>
      </w:r>
    </w:p>
    <w:p w14:paraId="60856A22" w14:textId="77777777" w:rsidR="00F87E68" w:rsidRPr="0006500B" w:rsidRDefault="00F87E68" w:rsidP="00F87E68">
      <w:pPr>
        <w:pStyle w:val="B1"/>
      </w:pPr>
      <w:r>
        <w:t>1.</w:t>
      </w:r>
      <w:r>
        <w:tab/>
      </w:r>
      <w:r w:rsidRPr="0006500B">
        <w:t>(RRC-05) UE reports the assistance information of recommended gap cancellation ratio when the configuration is received (and the UE has preference) or when the assistance information changes since the last report.</w:t>
      </w:r>
    </w:p>
    <w:p w14:paraId="794590CF" w14:textId="77777777" w:rsidR="00F87E68" w:rsidRPr="0006500B" w:rsidRDefault="00F87E68" w:rsidP="00F87E68">
      <w:pPr>
        <w:pStyle w:val="B1"/>
      </w:pPr>
      <w:r>
        <w:t>2.</w:t>
      </w:r>
      <w:r w:rsidRPr="0006500B">
        <w:tab/>
        <w:t xml:space="preserve">(RRC-05) It is left to UE implementation to decide whether the recommended gap cancellation ratio changes. </w:t>
      </w:r>
    </w:p>
    <w:p w14:paraId="7CD15C11" w14:textId="77777777" w:rsidR="00F87E68" w:rsidRPr="0006500B" w:rsidRDefault="00F87E68" w:rsidP="00F87E68">
      <w:pPr>
        <w:pStyle w:val="B1"/>
      </w:pPr>
      <w:r>
        <w:t>3.</w:t>
      </w:r>
      <w:r w:rsidRPr="0006500B">
        <w:tab/>
        <w:t>(RRC-06) A prohibit timer is used to limit frequent transmission of the UAI with recommended gap cancellation ratio. FFS the granularity of prohibit timer</w:t>
      </w:r>
    </w:p>
    <w:p w14:paraId="06C5F695" w14:textId="77777777" w:rsidR="00F87E68" w:rsidRPr="0006500B" w:rsidRDefault="00F87E68" w:rsidP="00F87E68">
      <w:pPr>
        <w:pStyle w:val="B1"/>
      </w:pPr>
      <w:r>
        <w:t>4.</w:t>
      </w:r>
      <w:r w:rsidRPr="0006500B">
        <w:tab/>
        <w:t>Consider RAN4 progress on the granularity for the recommended gap cancellation ratio when drafting the RRC CR</w:t>
      </w:r>
    </w:p>
    <w:p w14:paraId="73917616" w14:textId="77777777" w:rsidR="00F87E68" w:rsidRPr="009902EB" w:rsidRDefault="00F87E68" w:rsidP="00F87E68">
      <w:pPr>
        <w:pStyle w:val="B1"/>
      </w:pPr>
      <w:r>
        <w:lastRenderedPageBreak/>
        <w:t>5.</w:t>
      </w:r>
      <w:r w:rsidRPr="0006500B">
        <w:tab/>
        <w:t>(UE capability-03) RAN2 defines a per UE capability for reporting the ratio of gap occasions. And its prerequisite condition is that it supports enabling TX/RX during measurement gap scheduling restrictions by DCI.</w:t>
      </w:r>
    </w:p>
    <w:p w14:paraId="2E6C2088" w14:textId="77777777" w:rsidR="00F87E68" w:rsidRDefault="00F87E68" w:rsidP="00F87E68">
      <w:r>
        <w:t>Agreements for scheduling enhancements</w:t>
      </w:r>
    </w:p>
    <w:p w14:paraId="0528C286" w14:textId="77777777" w:rsidR="00F87E68" w:rsidRDefault="00F87E68" w:rsidP="00F87E68">
      <w:pPr>
        <w:pStyle w:val="B1"/>
      </w:pPr>
      <w:r>
        <w:t>1.</w:t>
      </w:r>
      <w:r>
        <w:tab/>
        <w:t>[MAC-01] The additional LCP priority is NOT used for SR priority determination in intra-UE prioritization.</w:t>
      </w:r>
    </w:p>
    <w:p w14:paraId="07BB3C3D" w14:textId="77777777" w:rsidR="00F87E68" w:rsidRDefault="00F87E68" w:rsidP="00F87E68">
      <w:pPr>
        <w:pStyle w:val="B1"/>
      </w:pPr>
      <w:r>
        <w:t>2.</w:t>
      </w:r>
      <w:r>
        <w:tab/>
        <w:t>(MAC-02) When PSI-based discarding is activated for a DRB, priority adjustment is applied only if there is at least one high importance packet in the buffer has a remaining time smaller than the threshold. (MAC spec is already aligned with this agreement).</w:t>
      </w:r>
    </w:p>
    <w:p w14:paraId="3502B46C" w14:textId="77777777" w:rsidR="00F87E68" w:rsidRDefault="00F87E68" w:rsidP="00F87E68">
      <w:pPr>
        <w:pStyle w:val="B1"/>
      </w:pPr>
      <w:r>
        <w:t>3.</w:t>
      </w:r>
      <w:r>
        <w:tab/>
        <w:t xml:space="preserve">(MAC-13) When pdu-SetDiscard is configured, PDU sets should be treated as a whole in the LCP procedure with adjusted priority. </w:t>
      </w:r>
    </w:p>
    <w:p w14:paraId="43D058EB" w14:textId="77777777" w:rsidR="00F87E68" w:rsidRDefault="00F87E68" w:rsidP="00F87E68">
      <w:pPr>
        <w:pStyle w:val="B1"/>
      </w:pPr>
      <w:r>
        <w:t>4.</w:t>
      </w:r>
      <w:r>
        <w:tab/>
        <w:t>Confirm the working assumption “No Bj enhancement is introduced” as an agreement.</w:t>
      </w:r>
    </w:p>
    <w:p w14:paraId="2AF0065D" w14:textId="77777777" w:rsidR="00F87E68" w:rsidRDefault="00F87E68" w:rsidP="00F87E68">
      <w:r>
        <w:t>Agreements for DSR enhancements</w:t>
      </w:r>
    </w:p>
    <w:p w14:paraId="5530F334" w14:textId="77777777" w:rsidR="00F87E68" w:rsidRDefault="00F87E68" w:rsidP="00F87E68">
      <w:pPr>
        <w:pStyle w:val="B1"/>
      </w:pPr>
      <w:r>
        <w:t>1.</w:t>
      </w:r>
      <w:r>
        <w:tab/>
        <w:t>(PDCP-1, RLC-5) Both PDCP and RLC consider Control PDU and/or retransmitted data into the shortest configured reporting threshold.</w:t>
      </w:r>
    </w:p>
    <w:p w14:paraId="51EEEE6D" w14:textId="77777777" w:rsidR="00F87E68" w:rsidRDefault="00F87E68" w:rsidP="00F87E68">
      <w:pPr>
        <w:pStyle w:val="B1"/>
      </w:pPr>
      <w:r>
        <w:t>2.</w:t>
      </w:r>
      <w:r>
        <w:tab/>
        <w:t>(PDCP-1, RLC-5) The value of the remaining time field in the enhanced DSR MAC CE is set to 0, if there are only control PDUs and/or retransmitted data to be reported for the shortest configured reporting threshold of the LCG.</w:t>
      </w:r>
    </w:p>
    <w:p w14:paraId="563DB1F3" w14:textId="77777777" w:rsidR="00F87E68" w:rsidRDefault="00F87E68" w:rsidP="00F87E68">
      <w:pPr>
        <w:pStyle w:val="B1"/>
      </w:pPr>
      <w:r>
        <w:t>3.</w:t>
      </w:r>
      <w:r>
        <w:tab/>
        <w:t>(PDCP-1, RLC-5) An understanding is that there will be no DSR with no data indication (i.e. indicating only volume of C-PDU and/or retransmissions for any LCG)</w:t>
      </w:r>
    </w:p>
    <w:p w14:paraId="17E095C4" w14:textId="77777777" w:rsidR="00F87E68" w:rsidRDefault="00F87E68" w:rsidP="00F87E68">
      <w:pPr>
        <w:pStyle w:val="B1"/>
      </w:pPr>
      <w:r>
        <w:t>4.</w:t>
      </w:r>
      <w:r>
        <w:tab/>
        <w:t xml:space="preserve">(RRC-7) If at least one LCG is configured with </w:t>
      </w:r>
      <w:proofErr w:type="spellStart"/>
      <w:r>
        <w:t>dsr-ReportingThresList</w:t>
      </w:r>
      <w:proofErr w:type="spellEnd"/>
      <w:r>
        <w:t>, any LCG configured with a triggering threshold shall be configured with at least one reporting threshold.</w:t>
      </w:r>
    </w:p>
    <w:p w14:paraId="1DDE358E" w14:textId="77777777" w:rsidR="00F87E68" w:rsidRDefault="00F87E68" w:rsidP="00F87E68">
      <w:pPr>
        <w:pStyle w:val="B1"/>
      </w:pPr>
      <w:r>
        <w:t>5.</w:t>
      </w:r>
      <w:r>
        <w:tab/>
        <w:t>New LCID is used for R19 DSR</w:t>
      </w:r>
    </w:p>
    <w:p w14:paraId="70B948A6" w14:textId="77777777" w:rsidR="00F87E68" w:rsidRDefault="00F87E68" w:rsidP="00F87E68">
      <w:pPr>
        <w:pStyle w:val="B1"/>
      </w:pPr>
      <w:r>
        <w:t>6.</w:t>
      </w:r>
      <w:r>
        <w:tab/>
        <w:t>(MAC-03) For DC case, no further enhancements on DSR due to transmission of DSR MAC CE in the other MAC entity and this DSR MAC CE with the delay information of all the PDCP SDUs associated with the DSR.</w:t>
      </w:r>
    </w:p>
    <w:p w14:paraId="0F24EDC3" w14:textId="77777777" w:rsidR="00F87E68" w:rsidRDefault="00F87E68" w:rsidP="00F87E68">
      <w:pPr>
        <w:pStyle w:val="B1"/>
      </w:pPr>
      <w:r>
        <w:t>7.</w:t>
      </w:r>
      <w:r>
        <w:tab/>
        <w:t>(MAC-03) In DC, no enhancements are needed when a pending DSR is cancelled because all its associated PDCP SDUs have been discarded or included in a MAC PDU.</w:t>
      </w:r>
    </w:p>
    <w:p w14:paraId="16C20312" w14:textId="77777777" w:rsidR="00F87E68" w:rsidRDefault="00F87E68" w:rsidP="00F87E68">
      <w:pPr>
        <w:pStyle w:val="B1"/>
      </w:pPr>
      <w:r>
        <w:t>8.</w:t>
      </w:r>
      <w:r>
        <w:tab/>
        <w:t>(MAC-03) An understanding is that if MAC PDU is sent in one MAC entity, then the other MAC entity will see that there is no PDCP SDU associated with DSR and will cancel the DSR.</w:t>
      </w:r>
    </w:p>
    <w:p w14:paraId="2BFC89FB" w14:textId="77777777" w:rsidR="00F87E68" w:rsidRDefault="00F87E68" w:rsidP="00F87E68">
      <w:r>
        <w:t>Agreements on RLC timely retransmissions</w:t>
      </w:r>
    </w:p>
    <w:p w14:paraId="12461DC1" w14:textId="77777777" w:rsidR="00F87E68" w:rsidRDefault="00F87E68" w:rsidP="00F87E68">
      <w:pPr>
        <w:pStyle w:val="B1"/>
      </w:pPr>
      <w:r>
        <w:t>1.</w:t>
      </w:r>
      <w:r>
        <w:tab/>
        <w:t>(RLC-8) We just keep the current specifications for polling triggering, i.e. no need to specify that polling shall only be triggered once per RLC SDU when its remaining time falls below a specified threshold, unless an issue is identified with this</w:t>
      </w:r>
    </w:p>
    <w:p w14:paraId="26F0381A" w14:textId="77777777" w:rsidR="00F87E68" w:rsidRDefault="00F87E68" w:rsidP="00F87E68">
      <w:pPr>
        <w:pStyle w:val="B1"/>
      </w:pPr>
      <w:r>
        <w:t>2.</w:t>
      </w:r>
      <w:r>
        <w:tab/>
        <w:t>(RLC-9) No additional conditions are needed for the polling enhancement.</w:t>
      </w:r>
    </w:p>
    <w:p w14:paraId="68A4FFC1" w14:textId="77777777" w:rsidR="00F87E68" w:rsidRDefault="00F87E68" w:rsidP="00F87E68">
      <w:pPr>
        <w:pStyle w:val="B1"/>
      </w:pPr>
      <w:r>
        <w:t>3.</w:t>
      </w:r>
      <w:r>
        <w:tab/>
        <w:t>(RLC-7) RAN2 agrees that autonomous retransmissions should trigger an increment of the RETX_COUNT.</w:t>
      </w:r>
    </w:p>
    <w:p w14:paraId="1CF485CD" w14:textId="77777777" w:rsidR="00F87E68" w:rsidRDefault="00F87E68" w:rsidP="00F87E68">
      <w:pPr>
        <w:pStyle w:val="B1"/>
      </w:pPr>
      <w:r>
        <w:t>4.</w:t>
      </w:r>
      <w:r>
        <w:tab/>
        <w:t>(PDCP-2) The UE shall trigger remaining-time-based RLC retransmission and polling in PDCP SDU level, no matter pdu-SetDiscard is configured or not. No specification change is needed.</w:t>
      </w:r>
    </w:p>
    <w:p w14:paraId="6BBDD885" w14:textId="77777777" w:rsidR="00F87E68" w:rsidRDefault="00F87E68" w:rsidP="00F87E68">
      <w:pPr>
        <w:pStyle w:val="B1"/>
      </w:pPr>
      <w:r>
        <w:t>5.</w:t>
      </w:r>
      <w:r>
        <w:tab/>
        <w:t xml:space="preserve">(RRC-3, RRC-4) Autonomous retransmission and polling is triggered only based on discardTimer, i.e. not based on </w:t>
      </w:r>
      <w:proofErr w:type="spellStart"/>
      <w:r>
        <w:t>discardTimerForLowImprotance</w:t>
      </w:r>
      <w:proofErr w:type="spellEnd"/>
    </w:p>
    <w:p w14:paraId="6D28585B" w14:textId="77777777" w:rsidR="00F87E68" w:rsidRDefault="00F87E68" w:rsidP="00F87E68">
      <w:pPr>
        <w:pStyle w:val="B1"/>
      </w:pPr>
      <w:r>
        <w:t>6.</w:t>
      </w:r>
      <w:r>
        <w:tab/>
        <w:t xml:space="preserve">(RRC-8) The remaining time thresholds (for both autonomous retransmission and polling) are configured per PDCP entity.  </w:t>
      </w:r>
    </w:p>
    <w:p w14:paraId="3FD2866E" w14:textId="77777777" w:rsidR="00F87E68" w:rsidRDefault="00F87E68" w:rsidP="00F87E68">
      <w:r>
        <w:t xml:space="preserve">Agreements for unnecessary retransmission avoidance in RLC </w:t>
      </w:r>
    </w:p>
    <w:p w14:paraId="0A7C0F0B" w14:textId="77777777" w:rsidR="00F87E68" w:rsidRDefault="00F87E68" w:rsidP="00F87E68">
      <w:pPr>
        <w:pStyle w:val="B1"/>
      </w:pPr>
      <w:r>
        <w:t>1.</w:t>
      </w:r>
      <w:r>
        <w:tab/>
        <w:t>(RLC-6) There is no specification impact foreseen for RLF triggering due to RLC maximum retransmission.</w:t>
      </w:r>
    </w:p>
    <w:p w14:paraId="5459CDBF" w14:textId="77777777" w:rsidR="00F87E68" w:rsidRDefault="00F87E68" w:rsidP="00F87E68">
      <w:pPr>
        <w:pStyle w:val="B1"/>
      </w:pPr>
      <w:r>
        <w:lastRenderedPageBreak/>
        <w:t>2.</w:t>
      </w:r>
      <w:r>
        <w:tab/>
        <w:t>Working assumption: (RLC-11) No need to address window stalling issue with polling retransmission (TBC next meeting)</w:t>
      </w:r>
    </w:p>
    <w:p w14:paraId="1436ED6F" w14:textId="77777777" w:rsidR="00F87E68" w:rsidRDefault="00F87E68" w:rsidP="00F87E68">
      <w:pPr>
        <w:pStyle w:val="B2"/>
      </w:pPr>
      <w:r>
        <w:t>a.</w:t>
      </w:r>
      <w:r>
        <w:tab/>
        <w:t>Assumption from companies is that this should not happen due to SR triggering from Rx side, but it needs to be checked whether this will always work</w:t>
      </w:r>
    </w:p>
    <w:p w14:paraId="1A3F7506" w14:textId="77777777" w:rsidR="00F87E68" w:rsidRDefault="00F87E68" w:rsidP="00F87E68">
      <w:pPr>
        <w:pStyle w:val="B1"/>
      </w:pPr>
      <w:r>
        <w:t>3.</w:t>
      </w:r>
      <w:r>
        <w:tab/>
        <w:t>(UE capability-2) Define an (optional) per-UE capability with signalling for the Rx-side aspect, where an outdated SDU is abandoned based on a new RLC timer and the abandoned SDUs are positively acknowledged in an RLC status report.</w:t>
      </w:r>
    </w:p>
    <w:p w14:paraId="0F79156A" w14:textId="77777777" w:rsidR="00F87E68" w:rsidRDefault="00F87E68" w:rsidP="00F87E68">
      <w:pPr>
        <w:pStyle w:val="B1"/>
      </w:pPr>
      <w:r>
        <w:t>4.</w:t>
      </w:r>
      <w:r>
        <w:tab/>
        <w:t>(UE capability-2) Define an (optional) per-UE capability with signalling for the Tx-side aspect, where the Tx side stops transmissions for an outdated SDU based on an indication from the PDCP. FFS A UE supporting this feature shall also indicate the support of Rx-side aspect.</w:t>
      </w:r>
    </w:p>
    <w:p w14:paraId="333739C2" w14:textId="77777777" w:rsidR="00F87E68" w:rsidRDefault="00F87E68" w:rsidP="00F87E68">
      <w:r>
        <w:t>Agreements for XR rate control</w:t>
      </w:r>
    </w:p>
    <w:p w14:paraId="68AF8E6E" w14:textId="77777777" w:rsidR="00F87E68" w:rsidRDefault="00F87E68" w:rsidP="00F87E68">
      <w:pPr>
        <w:pStyle w:val="B1"/>
      </w:pPr>
      <w:r>
        <w:t>1.</w:t>
      </w:r>
      <w:r>
        <w:tab/>
        <w:t>(MAC-05) XR rate control MAC CE can comprise multiple QoS flows (which may belong e.g. to different LCHs) unless it becomes very complicated to specify.</w:t>
      </w:r>
    </w:p>
    <w:p w14:paraId="31F812B0" w14:textId="77777777" w:rsidR="00F87E68" w:rsidRDefault="00F87E68" w:rsidP="00F87E68">
      <w:pPr>
        <w:pStyle w:val="B1"/>
      </w:pPr>
      <w:r>
        <w:t>2.</w:t>
      </w:r>
      <w:r>
        <w:tab/>
        <w:t>(MAC-04) We rule out explicit signalling of PDU session ID + QFI</w:t>
      </w:r>
    </w:p>
    <w:p w14:paraId="14F1C607" w14:textId="77777777" w:rsidR="00F87E68" w:rsidRDefault="00F87E68" w:rsidP="00F87E68">
      <w:pPr>
        <w:pStyle w:val="B1"/>
      </w:pPr>
      <w:r>
        <w:t>3.</w:t>
      </w:r>
      <w:r>
        <w:tab/>
        <w:t>(MAC-04) We will down-select between, considering the max number of flows we want to be able to indicate and trying to minimize overhead:</w:t>
      </w:r>
    </w:p>
    <w:p w14:paraId="1A46B716" w14:textId="77777777" w:rsidR="00F87E68" w:rsidRPr="00351975" w:rsidRDefault="00F87E68" w:rsidP="00F87E68">
      <w:pPr>
        <w:pStyle w:val="B2"/>
      </w:pPr>
      <w:r w:rsidRPr="00351975">
        <w:t>a.</w:t>
      </w:r>
      <w:r w:rsidRPr="00351975">
        <w:tab/>
        <w:t>Explicit DRB ID + QFI (FFS if QFI is explicit or implicit)</w:t>
      </w:r>
    </w:p>
    <w:p w14:paraId="25EA97D7" w14:textId="77777777" w:rsidR="00F87E68" w:rsidRPr="00351975" w:rsidRDefault="00F87E68" w:rsidP="00F87E68">
      <w:pPr>
        <w:pStyle w:val="B2"/>
      </w:pPr>
      <w:r w:rsidRPr="00351975">
        <w:t>b.</w:t>
      </w:r>
      <w:r w:rsidRPr="00351975">
        <w:tab/>
        <w:t>Implicit, e.g. index or mapping</w:t>
      </w:r>
    </w:p>
    <w:p w14:paraId="33CFEC92" w14:textId="77777777" w:rsidR="00F87E68" w:rsidRDefault="00F87E68" w:rsidP="00F87E68">
      <w:pPr>
        <w:pStyle w:val="B1"/>
      </w:pPr>
      <w:r>
        <w:t>4.</w:t>
      </w:r>
      <w:r>
        <w:tab/>
        <w:t xml:space="preserve">(RRC-1) The granularity of bit rate query prohibit timer is QoS flow. </w:t>
      </w:r>
    </w:p>
    <w:p w14:paraId="4AB3723B" w14:textId="77777777" w:rsidR="00F87E68" w:rsidRDefault="00F87E68" w:rsidP="00F87E68">
      <w:pPr>
        <w:pStyle w:val="B1"/>
      </w:pPr>
      <w:r>
        <w:t>a.</w:t>
      </w:r>
      <w:r>
        <w:tab/>
        <w:t>FFS The value of the prohibit timer is the same for all flows</w:t>
      </w:r>
    </w:p>
    <w:p w14:paraId="61322F6D" w14:textId="77777777" w:rsidR="00F87E68" w:rsidRDefault="00F87E68" w:rsidP="00F87E68">
      <w:pPr>
        <w:pStyle w:val="B1"/>
      </w:pPr>
      <w:r>
        <w:t>5.</w:t>
      </w:r>
      <w:r>
        <w:tab/>
        <w:t>(MAC-08, MAC-10) Legacy Recommended bit rate query procedure (i.e. triggering, multiplexing, cancellation, prohibit timer) is used as baseline for bit rate query, with the change of logical channel to QoS flow.</w:t>
      </w:r>
    </w:p>
    <w:p w14:paraId="5D525B50" w14:textId="77777777" w:rsidR="00F87E68" w:rsidRDefault="00F87E68" w:rsidP="00F87E68">
      <w:pPr>
        <w:pStyle w:val="B1"/>
      </w:pPr>
      <w:r>
        <w:t>6.</w:t>
      </w:r>
      <w:r>
        <w:tab/>
        <w:t>(MAC-12) The index 0 in the new bit rate table does not have a special meaning, i.e., indicate 0 bit rate or make it reserved bit.</w:t>
      </w:r>
    </w:p>
    <w:p w14:paraId="3B85E96C" w14:textId="77777777" w:rsidR="00F87E68" w:rsidRDefault="00F87E68" w:rsidP="00F87E68">
      <w:pPr>
        <w:pStyle w:val="B1"/>
      </w:pPr>
      <w:r>
        <w:t>7.</w:t>
      </w:r>
      <w:r>
        <w:tab/>
        <w:t>(MAC-12) The available bit rate query is not supported and the bit rate query from the UE always includes a desired bit rate.</w:t>
      </w:r>
    </w:p>
    <w:p w14:paraId="1B58BA84" w14:textId="77777777" w:rsidR="00F87E68" w:rsidRDefault="00F87E68" w:rsidP="00F87E68">
      <w:pPr>
        <w:pStyle w:val="B1"/>
      </w:pPr>
      <w:r>
        <w:t>8.</w:t>
      </w:r>
      <w:r>
        <w:tab/>
        <w:t>(MAC-09) No optimization is needed to address DC case for XR rate control MAC CE</w:t>
      </w:r>
    </w:p>
    <w:p w14:paraId="35F80B1B" w14:textId="77777777" w:rsidR="00F87E68" w:rsidRDefault="00F87E68" w:rsidP="00F87E68">
      <w:pPr>
        <w:pStyle w:val="B1"/>
      </w:pPr>
      <w:r>
        <w:t>9.</w:t>
      </w:r>
      <w:r>
        <w:tab/>
        <w:t>(MAC-09) We capture in stage-2 that XR rate indication is for application and not for MAC entity.</w:t>
      </w:r>
    </w:p>
    <w:p w14:paraId="07A28CCF" w14:textId="5FC696CD" w:rsidR="00F663BB" w:rsidRPr="00B03100" w:rsidRDefault="00F87E68" w:rsidP="00F87E68">
      <w:pPr>
        <w:pStyle w:val="B1"/>
      </w:pPr>
      <w:r>
        <w:t>10.</w:t>
      </w:r>
      <w:r>
        <w:tab/>
        <w:t>(MAC-11) RAN2 will not specify DL rate control and DL rate control query</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C9F2362" w14:textId="404715A3" w:rsidR="007306B3" w:rsidRPr="00F64735" w:rsidRDefault="007306B3" w:rsidP="007306B3">
      <w:r w:rsidRPr="00D004F0">
        <w:t xml:space="preserve">The Rel-19 XR </w:t>
      </w:r>
      <w:r>
        <w:t xml:space="preserve">Phase 3 </w:t>
      </w:r>
      <w:r w:rsidRPr="00D004F0">
        <w:t>objectives are as follows</w:t>
      </w:r>
      <w:r w:rsidR="009111C4">
        <w:t xml:space="preserve"> [</w:t>
      </w:r>
      <w:hyperlink r:id="rId19" w:history="1">
        <w:r w:rsidR="009111C4" w:rsidRPr="005C2A09">
          <w:rPr>
            <w:rStyle w:val="Hyperlink"/>
          </w:rPr>
          <w:t>RP-250107</w:t>
        </w:r>
      </w:hyperlink>
      <w:r w:rsidR="009111C4">
        <w:t>]</w:t>
      </w:r>
      <w:r w:rsidRPr="00D004F0">
        <w:t>:</w:t>
      </w:r>
    </w:p>
    <w:p w14:paraId="701D3619" w14:textId="230481B4" w:rsidR="007306B3" w:rsidRPr="00CC0069" w:rsidRDefault="007306B3" w:rsidP="007306B3">
      <w:pPr>
        <w:pStyle w:val="B1"/>
        <w:rPr>
          <w:lang w:val="en-US"/>
        </w:rPr>
      </w:pPr>
      <w:r>
        <w:t>-</w:t>
      </w:r>
      <w:r>
        <w:tab/>
      </w:r>
      <w:bookmarkStart w:id="0"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0"/>
    </w:p>
    <w:p w14:paraId="031789D4" w14:textId="77777777" w:rsidR="007306B3" w:rsidRPr="002A7BFB" w:rsidRDefault="007306B3" w:rsidP="007306B3">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90F4908" w14:textId="77777777" w:rsidR="007306B3" w:rsidRPr="002A7BFB" w:rsidRDefault="007306B3" w:rsidP="007306B3">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A718889" w14:textId="77777777" w:rsidR="007306B3" w:rsidRPr="00F64735" w:rsidRDefault="007306B3" w:rsidP="007306B3">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108FA4F9" w14:textId="77777777" w:rsidR="007306B3" w:rsidRPr="00F64735" w:rsidRDefault="007306B3" w:rsidP="007306B3">
      <w:pPr>
        <w:pStyle w:val="B2"/>
        <w:rPr>
          <w:lang w:val="en-US"/>
        </w:rPr>
      </w:pPr>
      <w:r w:rsidRPr="00F64735">
        <w:rPr>
          <w:lang w:val="en-US"/>
        </w:rPr>
        <w:t>-</w:t>
      </w:r>
      <w:r w:rsidRPr="00F64735">
        <w:rPr>
          <w:lang w:val="en-US"/>
        </w:rPr>
        <w:tab/>
        <w:t>Specify additional Logical Channel priority handling using delay/deadline information of packets;</w:t>
      </w:r>
    </w:p>
    <w:p w14:paraId="71B89695" w14:textId="77777777" w:rsidR="007306B3" w:rsidRPr="00F64735" w:rsidRDefault="007306B3" w:rsidP="007306B3">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5175BFD3" w14:textId="77777777" w:rsidR="007306B3" w:rsidRPr="00D004F0" w:rsidRDefault="007306B3" w:rsidP="007306B3">
      <w:pPr>
        <w:pStyle w:val="B1"/>
      </w:pPr>
      <w:r>
        <w:t>-</w:t>
      </w:r>
      <w:r>
        <w:tab/>
      </w:r>
      <w:r w:rsidRPr="00D004F0">
        <w:t>Specify the following user plane enhancements [RAN2]</w:t>
      </w:r>
      <w:r>
        <w:t>:</w:t>
      </w:r>
    </w:p>
    <w:p w14:paraId="2D4CD87F" w14:textId="77777777" w:rsidR="007306B3" w:rsidRPr="002A7BFB" w:rsidRDefault="007306B3" w:rsidP="007306B3">
      <w:pPr>
        <w:pStyle w:val="B2"/>
      </w:pPr>
      <w:r>
        <w:t>-</w:t>
      </w:r>
      <w:r>
        <w:tab/>
      </w:r>
      <w:r w:rsidRPr="002A7BFB">
        <w:t xml:space="preserve">RLC re-transmission related enhancements for operation of RLC Acknowledged Mode (AM) with small packet delay budget. </w:t>
      </w:r>
    </w:p>
    <w:p w14:paraId="781A479D" w14:textId="77777777" w:rsidR="007306B3" w:rsidRPr="00882C48" w:rsidRDefault="007306B3" w:rsidP="007306B3">
      <w:pPr>
        <w:pStyle w:val="B1"/>
      </w:pPr>
      <w:r>
        <w:t>-</w:t>
      </w:r>
      <w:r>
        <w:tab/>
      </w:r>
      <w:r w:rsidRPr="00882C48">
        <w:t>Extend Release 18 standalone mechanism to support NR-NR dual connectivity as follows [RAN3]</w:t>
      </w:r>
      <w:r>
        <w:t>:</w:t>
      </w:r>
    </w:p>
    <w:p w14:paraId="233A5D2E" w14:textId="77777777" w:rsidR="007306B3" w:rsidRPr="009111C4" w:rsidRDefault="007306B3" w:rsidP="007306B3">
      <w:pPr>
        <w:pStyle w:val="B2"/>
        <w:rPr>
          <w:lang w:val="da-DK"/>
        </w:rPr>
      </w:pPr>
      <w:r w:rsidRPr="009111C4">
        <w:rPr>
          <w:lang w:val="da-DK"/>
        </w:rPr>
        <w:t>-</w:t>
      </w:r>
      <w:r w:rsidRPr="009111C4">
        <w:rPr>
          <w:lang w:val="da-DK"/>
        </w:rPr>
        <w:tab/>
        <w:t xml:space="preserve">PDU set </w:t>
      </w:r>
      <w:proofErr w:type="spellStart"/>
      <w:r w:rsidRPr="009111C4">
        <w:rPr>
          <w:lang w:val="da-DK"/>
        </w:rPr>
        <w:t>based</w:t>
      </w:r>
      <w:proofErr w:type="spellEnd"/>
      <w:r w:rsidRPr="009111C4">
        <w:rPr>
          <w:lang w:val="da-DK"/>
        </w:rPr>
        <w:t xml:space="preserve"> handling;</w:t>
      </w:r>
    </w:p>
    <w:p w14:paraId="11156D07" w14:textId="77777777" w:rsidR="007306B3" w:rsidRPr="009111C4" w:rsidRDefault="007306B3" w:rsidP="007306B3">
      <w:pPr>
        <w:pStyle w:val="B2"/>
        <w:rPr>
          <w:lang w:val="da-DK"/>
        </w:rPr>
      </w:pPr>
      <w:r w:rsidRPr="009111C4">
        <w:rPr>
          <w:lang w:val="da-DK"/>
        </w:rPr>
        <w:t>-</w:t>
      </w:r>
      <w:r w:rsidRPr="009111C4">
        <w:rPr>
          <w:lang w:val="da-DK"/>
        </w:rPr>
        <w:tab/>
        <w:t xml:space="preserve">ECN </w:t>
      </w:r>
      <w:proofErr w:type="spellStart"/>
      <w:r w:rsidRPr="009111C4">
        <w:rPr>
          <w:lang w:val="da-DK"/>
        </w:rPr>
        <w:t>marking</w:t>
      </w:r>
      <w:proofErr w:type="spellEnd"/>
      <w:r w:rsidRPr="009111C4">
        <w:rPr>
          <w:lang w:val="da-DK"/>
        </w:rPr>
        <w:t>;</w:t>
      </w:r>
    </w:p>
    <w:p w14:paraId="7E046BAC" w14:textId="77777777" w:rsidR="007306B3" w:rsidRPr="00882C48" w:rsidRDefault="007306B3" w:rsidP="007306B3">
      <w:pPr>
        <w:pStyle w:val="B2"/>
      </w:pPr>
      <w:r>
        <w:t>-</w:t>
      </w:r>
      <w:r>
        <w:tab/>
      </w:r>
      <w:r w:rsidRPr="00882C48">
        <w:t>Burst Arrival Time reporting, if needed</w:t>
      </w:r>
      <w:r>
        <w:t>;</w:t>
      </w:r>
    </w:p>
    <w:p w14:paraId="0AA3A64A" w14:textId="77777777" w:rsidR="007306B3" w:rsidRPr="00882C48" w:rsidRDefault="007306B3" w:rsidP="007306B3">
      <w:pPr>
        <w:pStyle w:val="B2"/>
      </w:pPr>
      <w:r>
        <w:t>-</w:t>
      </w:r>
      <w:r>
        <w:tab/>
      </w:r>
      <w:r w:rsidRPr="00882C48">
        <w:t>PSI Discard coordination, if needed</w:t>
      </w:r>
      <w:r>
        <w:t>;</w:t>
      </w:r>
    </w:p>
    <w:p w14:paraId="432F21A6" w14:textId="77777777" w:rsidR="007306B3" w:rsidRPr="00882C48" w:rsidRDefault="007306B3" w:rsidP="007306B3">
      <w:pPr>
        <w:pStyle w:val="NO"/>
      </w:pPr>
      <w:r>
        <w:t>NOTE</w:t>
      </w:r>
      <w:r w:rsidRPr="00882C48">
        <w:t>:</w:t>
      </w:r>
      <w:r>
        <w:tab/>
      </w:r>
      <w:r w:rsidRPr="00882C48">
        <w:t>No RAN2 impact from above items</w:t>
      </w:r>
      <w:r>
        <w:t>.</w:t>
      </w:r>
    </w:p>
    <w:p w14:paraId="022AC310" w14:textId="77777777" w:rsidR="007306B3" w:rsidRPr="00F64735" w:rsidRDefault="007306B3" w:rsidP="007306B3">
      <w:pPr>
        <w:pStyle w:val="B1"/>
        <w:rPr>
          <w:lang w:val="en-US"/>
        </w:rPr>
      </w:pPr>
      <w:r>
        <w:t>-</w:t>
      </w:r>
      <w:r>
        <w:tab/>
      </w:r>
      <w:r w:rsidRPr="00F64735">
        <w:t>Specify uplink congestion signa</w:t>
      </w:r>
      <w:r>
        <w:t>l</w:t>
      </w:r>
      <w:r w:rsidRPr="00F64735">
        <w:t>ling [RAN2</w:t>
      </w:r>
      <w:r>
        <w:t>, RAN3</w:t>
      </w:r>
      <w:r w:rsidRPr="00F64735">
        <w:t xml:space="preserve">]: </w:t>
      </w:r>
    </w:p>
    <w:p w14:paraId="3D89E38D" w14:textId="77777777" w:rsidR="007306B3" w:rsidRDefault="007306B3" w:rsidP="007306B3">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p w14:paraId="6DEB6E8A" w14:textId="64BF3098" w:rsidR="007306B3" w:rsidRPr="00383949" w:rsidRDefault="007306B3" w:rsidP="007306B3">
      <w:pPr>
        <w:pStyle w:val="B1"/>
      </w:pPr>
      <w:r>
        <w:t>-</w:t>
      </w:r>
      <w:r>
        <w:tab/>
      </w:r>
      <w:r w:rsidRPr="00383949">
        <w:t>Support of PDU set based QoS handling enhancement [RAN3]</w:t>
      </w:r>
      <w:r>
        <w:t>:</w:t>
      </w:r>
    </w:p>
    <w:p w14:paraId="7BFC9E90" w14:textId="15B812EF" w:rsidR="007306B3" w:rsidRPr="00383949" w:rsidRDefault="007306B3" w:rsidP="007306B3">
      <w:pPr>
        <w:pStyle w:val="B2"/>
      </w:pPr>
      <w:r>
        <w:t>-</w:t>
      </w:r>
      <w:r>
        <w:tab/>
      </w:r>
      <w:r w:rsidRPr="00383949">
        <w:t xml:space="preserve">Support of DL PDU Set marking without </w:t>
      </w:r>
      <w:r w:rsidRPr="00F52EBF">
        <w:t>PDU Set QoS</w:t>
      </w:r>
    </w:p>
    <w:p w14:paraId="255BF2E0" w14:textId="12035BEC" w:rsidR="007306B3" w:rsidRPr="00383949" w:rsidRDefault="007306B3" w:rsidP="007306B3">
      <w:pPr>
        <w:pStyle w:val="B2"/>
      </w:pPr>
      <w:r>
        <w:t>-</w:t>
      </w:r>
      <w:r>
        <w:tab/>
      </w:r>
      <w:r w:rsidRPr="00383949">
        <w:t>Support of Alternative PDU Set</w:t>
      </w:r>
      <w:r>
        <w:t xml:space="preserve"> QoS</w:t>
      </w:r>
      <w:r w:rsidRPr="00383949">
        <w:t>, which may contain UL and/or DL PDU Set QoS Parameters (i.e. UL PSDB, DL PSDB, UL PSER and/or DL PSER).</w:t>
      </w:r>
    </w:p>
    <w:p w14:paraId="538138E4" w14:textId="77777777" w:rsidR="007306B3" w:rsidRPr="00F52EBF" w:rsidRDefault="007306B3" w:rsidP="007306B3">
      <w:pPr>
        <w:pStyle w:val="B1"/>
        <w:rPr>
          <w:lang w:val="en-US"/>
        </w:rPr>
      </w:pPr>
      <w:r w:rsidRPr="00383949">
        <w:lastRenderedPageBreak/>
        <w:t>-</w:t>
      </w:r>
      <w:r w:rsidRPr="00383949">
        <w:tab/>
      </w:r>
      <w:r w:rsidRPr="00F52EBF">
        <w:rPr>
          <w:lang w:val="en-US"/>
        </w:rPr>
        <w:t>QoS Handling when Traffic Characteristics Change Dynamically [RAN3]</w:t>
      </w:r>
    </w:p>
    <w:p w14:paraId="1F70618A" w14:textId="77777777" w:rsidR="007306B3" w:rsidRPr="00F52EBF" w:rsidRDefault="007306B3" w:rsidP="007306B3">
      <w:pPr>
        <w:pStyle w:val="B2"/>
        <w:rPr>
          <w:lang w:val="en-US"/>
        </w:rPr>
      </w:pPr>
      <w:r w:rsidRPr="00F52EBF">
        <w:t>-</w:t>
      </w:r>
      <w:r w:rsidRPr="00F52EBF">
        <w:tab/>
      </w:r>
      <w:r w:rsidRPr="00F52EBF">
        <w:rPr>
          <w:lang w:val="en-US"/>
        </w:rPr>
        <w:t>TTNB and burst size to be provided over GTP-U</w:t>
      </w:r>
    </w:p>
    <w:p w14:paraId="355AB563" w14:textId="25EA1DF7" w:rsidR="007306B3" w:rsidRDefault="007306B3" w:rsidP="007306B3">
      <w:pPr>
        <w:pStyle w:val="B1"/>
      </w:pPr>
      <w:r>
        <w:t>-</w:t>
      </w:r>
      <w:r>
        <w:tab/>
      </w:r>
      <w:r w:rsidRPr="00631B6B">
        <w:t>Support of exposure of available data rate</w:t>
      </w:r>
      <w:r>
        <w:t xml:space="preserve"> [RAN3]</w:t>
      </w:r>
    </w:p>
    <w:p w14:paraId="73ED7107" w14:textId="77777777" w:rsidR="007306B3" w:rsidRDefault="007306B3" w:rsidP="007306B3">
      <w:pPr>
        <w:pStyle w:val="NoteHeading"/>
      </w:pPr>
      <w:r>
        <w:tab/>
        <w:t xml:space="preserve">Note: </w:t>
      </w:r>
      <w:r w:rsidRPr="00727ABF">
        <w:t>Coordination with SA2, as needed</w:t>
      </w:r>
    </w:p>
    <w:p w14:paraId="674DE607" w14:textId="77777777" w:rsidR="007306B3" w:rsidRPr="007306B3" w:rsidRDefault="007306B3" w:rsidP="007306B3"/>
    <w:p w14:paraId="6F13F443" w14:textId="4FB4D9CB" w:rsidR="00FD3C53" w:rsidRPr="00FD3C53" w:rsidRDefault="002D7AE6" w:rsidP="00FD3C53">
      <w:pPr>
        <w:rPr>
          <w:i/>
          <w:lang w:val="en-US"/>
        </w:rPr>
      </w:pPr>
      <w:r>
        <w:t xml:space="preserve">The corresponding </w:t>
      </w:r>
      <w:r w:rsidR="00BA2982">
        <w:t xml:space="preserve">update to the </w:t>
      </w:r>
      <w:r>
        <w:t>workplan is given below</w:t>
      </w:r>
      <w:r w:rsidR="005351E2">
        <w:t>, now also updating the completion rates to factor the additional RAN3 TUs in.</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532619" w:rsidRPr="00532619" w14:paraId="6D89A9AE" w14:textId="77777777" w:rsidTr="004B043D">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C4BD901" w14:textId="77777777" w:rsidR="00AA5E79" w:rsidRPr="00532619" w:rsidRDefault="00AA5E79" w:rsidP="00AA5E79">
            <w:pPr>
              <w:pStyle w:val="TAC"/>
              <w:spacing w:before="20" w:after="20"/>
              <w:ind w:left="57" w:right="57"/>
              <w:rPr>
                <w:color w:val="D9D9D9" w:themeColor="background1" w:themeShade="D9"/>
                <w:sz w:val="16"/>
                <w:szCs w:val="18"/>
              </w:rPr>
            </w:pPr>
            <w:r w:rsidRPr="00532619">
              <w:rPr>
                <w:color w:val="D9D9D9" w:themeColor="background1" w:themeShade="D9"/>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tcPr>
          <w:p w14:paraId="04D0ED2F"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RAN1#120bis</w:t>
            </w:r>
          </w:p>
          <w:p w14:paraId="5E27D440" w14:textId="7B29B027" w:rsidR="00AA5E79" w:rsidRPr="00532619" w:rsidRDefault="004D094D"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tcPr>
          <w:p w14:paraId="39069396"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RAN2#129bis</w:t>
            </w:r>
          </w:p>
          <w:p w14:paraId="4C58B064" w14:textId="77777777"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Continue the work on the details of the agreed solutions for all objectives.</w:t>
            </w:r>
          </w:p>
          <w:p w14:paraId="0173D070"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color w:val="D9D9D9" w:themeColor="background1" w:themeShade="D9"/>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0AEC5CBD" w14:textId="5278F56A" w:rsidR="00680664" w:rsidRPr="00532619" w:rsidRDefault="00680664" w:rsidP="00680664">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w:t>
            </w:r>
            <w:r w:rsidR="00C5645D" w:rsidRPr="00532619">
              <w:rPr>
                <w:b/>
                <w:bCs/>
                <w:color w:val="D9D9D9" w:themeColor="background1" w:themeShade="D9"/>
                <w:sz w:val="16"/>
                <w:szCs w:val="18"/>
              </w:rPr>
              <w:t>3</w:t>
            </w:r>
            <w:r w:rsidRPr="00532619">
              <w:rPr>
                <w:b/>
                <w:bCs/>
                <w:color w:val="D9D9D9" w:themeColor="background1" w:themeShade="D9"/>
                <w:sz w:val="16"/>
                <w:szCs w:val="18"/>
              </w:rPr>
              <w:t>#12</w:t>
            </w:r>
            <w:r w:rsidR="00C5645D" w:rsidRPr="00532619">
              <w:rPr>
                <w:b/>
                <w:bCs/>
                <w:color w:val="D9D9D9" w:themeColor="background1" w:themeShade="D9"/>
                <w:sz w:val="16"/>
                <w:szCs w:val="18"/>
              </w:rPr>
              <w:t>7bis</w:t>
            </w:r>
          </w:p>
          <w:p w14:paraId="3251C35A" w14:textId="2AF82EAF" w:rsidR="00233F07" w:rsidRPr="00532619" w:rsidRDefault="00233F07" w:rsidP="00233F07">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 xml:space="preserve">Start discussion on RAN3 related objectives on </w:t>
            </w:r>
            <w:r w:rsidR="00362F5F" w:rsidRPr="00532619">
              <w:rPr>
                <w:color w:val="D9D9D9" w:themeColor="background1" w:themeShade="D9"/>
                <w:sz w:val="16"/>
                <w:szCs w:val="18"/>
              </w:rPr>
              <w:t xml:space="preserve">uplink </w:t>
            </w:r>
            <w:r w:rsidR="003D287E" w:rsidRPr="00532619">
              <w:rPr>
                <w:color w:val="D9D9D9" w:themeColor="background1" w:themeShade="D9"/>
                <w:sz w:val="16"/>
                <w:szCs w:val="18"/>
              </w:rPr>
              <w:t>rate control</w:t>
            </w:r>
            <w:r w:rsidR="00362F5F" w:rsidRPr="00532619">
              <w:rPr>
                <w:color w:val="D9D9D9" w:themeColor="background1" w:themeShade="D9"/>
                <w:sz w:val="16"/>
                <w:szCs w:val="18"/>
              </w:rPr>
              <w:t xml:space="preserve">, PDU set based QoS handling enhancement, TTNB and burst size, exposure of available data rate </w:t>
            </w:r>
            <w:r w:rsidRPr="00532619">
              <w:rPr>
                <w:color w:val="D9D9D9" w:themeColor="background1" w:themeShade="D9"/>
                <w:sz w:val="16"/>
                <w:szCs w:val="18"/>
              </w:rPr>
              <w:t xml:space="preserve">etc. </w:t>
            </w:r>
          </w:p>
          <w:p w14:paraId="530FFF93" w14:textId="61D7CD5C" w:rsidR="00AA5E79" w:rsidRPr="00532619" w:rsidRDefault="00233F07" w:rsidP="00233F07">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 xml:space="preserve">Designate responsible companies for Stage-2 &amp; 3 </w:t>
            </w:r>
            <w:r w:rsidR="00453A9E" w:rsidRPr="00532619">
              <w:rPr>
                <w:color w:val="D9D9D9" w:themeColor="background1" w:themeShade="D9"/>
                <w:sz w:val="16"/>
                <w:szCs w:val="18"/>
              </w:rPr>
              <w:t xml:space="preserve">BL </w:t>
            </w:r>
            <w:r w:rsidRPr="00532619">
              <w:rPr>
                <w:color w:val="D9D9D9" w:themeColor="background1" w:themeShade="D9"/>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5DC1CC8E" w14:textId="2E7B15BC"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RAN4#114bis</w:t>
            </w:r>
          </w:p>
          <w:p w14:paraId="7834E76D" w14:textId="16949760"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Conclusion on the necessary UE assistance information.</w:t>
            </w:r>
          </w:p>
          <w:p w14:paraId="209F423A" w14:textId="77777777"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First Draft CRs for RRM core requirements (draft CRs for 38.133 expected)</w:t>
            </w:r>
          </w:p>
          <w:p w14:paraId="4C2B42FF" w14:textId="18BC67B1"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noWrap/>
          </w:tcPr>
          <w:p w14:paraId="27CC8EA9" w14:textId="529C2B05" w:rsidR="00AA5E79" w:rsidRPr="00532619" w:rsidRDefault="00AA5E79" w:rsidP="00AA5E79">
            <w:pPr>
              <w:pStyle w:val="TAC"/>
              <w:spacing w:before="20" w:after="20"/>
              <w:ind w:left="57" w:right="57"/>
              <w:jc w:val="left"/>
              <w:rPr>
                <w:color w:val="D9D9D9" w:themeColor="background1" w:themeShade="D9"/>
                <w:sz w:val="16"/>
                <w:szCs w:val="18"/>
              </w:rPr>
            </w:pPr>
          </w:p>
        </w:tc>
      </w:tr>
      <w:tr w:rsidR="00AA5E79" w:rsidRPr="00D85E8E" w14:paraId="30CB6F27" w14:textId="77777777" w:rsidTr="009111C4">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9111C4" w:rsidRDefault="00AA5E79" w:rsidP="00AA5E79">
            <w:pPr>
              <w:pStyle w:val="TAC"/>
              <w:spacing w:before="20" w:after="20"/>
              <w:ind w:left="57" w:right="57"/>
              <w:rPr>
                <w:color w:val="D9D9D9" w:themeColor="background1" w:themeShade="D9"/>
                <w:sz w:val="16"/>
                <w:szCs w:val="18"/>
              </w:rPr>
            </w:pPr>
            <w:r w:rsidRPr="009111C4">
              <w:rPr>
                <w:color w:val="D9D9D9" w:themeColor="background1" w:themeShade="D9"/>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9111C4" w:rsidRDefault="00AA5E79" w:rsidP="00AA5E79">
            <w:pPr>
              <w:pStyle w:val="TAC"/>
              <w:spacing w:before="20" w:after="20"/>
              <w:ind w:left="57" w:right="57"/>
              <w:jc w:val="left"/>
              <w:rPr>
                <w:b/>
                <w:bCs/>
                <w:color w:val="D9D9D9" w:themeColor="background1" w:themeShade="D9"/>
                <w:sz w:val="16"/>
                <w:szCs w:val="18"/>
              </w:rPr>
            </w:pPr>
            <w:r w:rsidRPr="009111C4">
              <w:rPr>
                <w:b/>
                <w:bCs/>
                <w:color w:val="D9D9D9" w:themeColor="background1" w:themeShade="D9"/>
                <w:sz w:val="16"/>
                <w:szCs w:val="18"/>
              </w:rPr>
              <w:t>RAN1#121</w:t>
            </w:r>
          </w:p>
          <w:p w14:paraId="0F1057B9" w14:textId="35A6FFFD" w:rsidR="00AA5E79" w:rsidRPr="009111C4" w:rsidRDefault="007F252A" w:rsidP="00AA5E79">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Continue the work on remaining details such as  interaction with measurement gap skipping with valid DL slot for CSI reporting and definition of indication consistency for Option 2</w:t>
            </w:r>
            <w:r w:rsidR="006D3BE3" w:rsidRPr="009111C4">
              <w:rPr>
                <w:color w:val="D9D9D9" w:themeColor="background1" w:themeShade="D9"/>
                <w:sz w:val="16"/>
                <w:szCs w:val="18"/>
              </w:rPr>
              <w:t>.</w:t>
            </w:r>
          </w:p>
          <w:p w14:paraId="133BDB44" w14:textId="58E074B0" w:rsidR="006D3BE3" w:rsidRPr="009111C4" w:rsidRDefault="006D3BE3" w:rsidP="00F402CA">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 xml:space="preserve">Reflect new agreements </w:t>
            </w:r>
            <w:r w:rsidR="001B73E7" w:rsidRPr="009111C4">
              <w:rPr>
                <w:color w:val="D9D9D9" w:themeColor="background1" w:themeShade="D9"/>
                <w:sz w:val="16"/>
                <w:szCs w:val="18"/>
              </w:rPr>
              <w:t>in stage 3 CRs.</w:t>
            </w:r>
          </w:p>
          <w:p w14:paraId="7034F67F" w14:textId="77777777" w:rsidR="00AA5E79" w:rsidRPr="009111C4"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9111C4" w:rsidRDefault="00AA5E79" w:rsidP="00AA5E79">
            <w:pPr>
              <w:pStyle w:val="TAC"/>
              <w:spacing w:before="20" w:after="20"/>
              <w:ind w:left="57" w:right="57"/>
              <w:jc w:val="left"/>
              <w:rPr>
                <w:b/>
                <w:bCs/>
                <w:color w:val="D9D9D9" w:themeColor="background1" w:themeShade="D9"/>
                <w:sz w:val="16"/>
                <w:szCs w:val="18"/>
              </w:rPr>
            </w:pPr>
            <w:r w:rsidRPr="009111C4">
              <w:rPr>
                <w:b/>
                <w:bCs/>
                <w:color w:val="D9D9D9" w:themeColor="background1" w:themeShade="D9"/>
                <w:sz w:val="16"/>
                <w:szCs w:val="18"/>
              </w:rPr>
              <w:t>RAN2#130</w:t>
            </w:r>
          </w:p>
          <w:p w14:paraId="7322F4BB" w14:textId="77777777" w:rsidR="00AA5E79" w:rsidRPr="009111C4" w:rsidRDefault="00AA5E79" w:rsidP="00AA5E79">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Continue the work on the details of the agreed solutions for all objectives.</w:t>
            </w:r>
          </w:p>
          <w:p w14:paraId="1F139BAD" w14:textId="77777777" w:rsidR="00AA5E79" w:rsidRPr="009111C4" w:rsidRDefault="00AA5E79" w:rsidP="00AA5E79">
            <w:pPr>
              <w:pStyle w:val="TAC"/>
              <w:spacing w:before="20" w:after="20"/>
              <w:ind w:left="57" w:right="57"/>
              <w:jc w:val="left"/>
              <w:rPr>
                <w:b/>
                <w:bCs/>
                <w:color w:val="D9D9D9" w:themeColor="background1" w:themeShade="D9"/>
                <w:sz w:val="16"/>
                <w:szCs w:val="18"/>
              </w:rPr>
            </w:pPr>
            <w:r w:rsidRPr="009111C4">
              <w:rPr>
                <w:color w:val="D9D9D9" w:themeColor="background1" w:themeShade="D9"/>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346E7070" w14:textId="7168D335" w:rsidR="00D2735B" w:rsidRPr="009111C4" w:rsidRDefault="00D2735B" w:rsidP="00D2735B">
            <w:pPr>
              <w:pStyle w:val="TAC"/>
              <w:spacing w:before="20" w:after="20"/>
              <w:ind w:left="57" w:right="57"/>
              <w:jc w:val="left"/>
              <w:rPr>
                <w:b/>
                <w:bCs/>
                <w:color w:val="D9D9D9" w:themeColor="background1" w:themeShade="D9"/>
                <w:sz w:val="16"/>
                <w:szCs w:val="18"/>
              </w:rPr>
            </w:pPr>
            <w:r w:rsidRPr="009111C4">
              <w:rPr>
                <w:b/>
                <w:bCs/>
                <w:color w:val="D9D9D9" w:themeColor="background1" w:themeShade="D9"/>
                <w:sz w:val="16"/>
                <w:szCs w:val="18"/>
              </w:rPr>
              <w:t>RAN3#128</w:t>
            </w:r>
          </w:p>
          <w:p w14:paraId="0BDC35FB" w14:textId="77777777" w:rsidR="00D2735B" w:rsidRPr="009111C4" w:rsidRDefault="00D2735B" w:rsidP="00D2735B">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Continue the work on the details of the agreed solutions for all objectives.</w:t>
            </w:r>
          </w:p>
          <w:p w14:paraId="4E480B59" w14:textId="270785BC" w:rsidR="00AA5E79" w:rsidRPr="009111C4" w:rsidRDefault="00D2735B" w:rsidP="00D2735B">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 xml:space="preserve">Reflect new agreements in Stage 2 &amp; 3 </w:t>
            </w:r>
            <w:r w:rsidR="00FC7715" w:rsidRPr="009111C4">
              <w:rPr>
                <w:color w:val="D9D9D9" w:themeColor="background1" w:themeShade="D9"/>
                <w:sz w:val="16"/>
                <w:szCs w:val="18"/>
              </w:rPr>
              <w:t xml:space="preserve">BL </w:t>
            </w:r>
            <w:r w:rsidRPr="009111C4">
              <w:rPr>
                <w:color w:val="D9D9D9" w:themeColor="background1" w:themeShade="D9"/>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9111C4" w:rsidRDefault="00AA5E79" w:rsidP="00AA5E79">
            <w:pPr>
              <w:pStyle w:val="TAC"/>
              <w:spacing w:before="20" w:after="20"/>
              <w:ind w:left="57" w:right="57"/>
              <w:jc w:val="left"/>
              <w:rPr>
                <w:b/>
                <w:bCs/>
                <w:color w:val="D9D9D9" w:themeColor="background1" w:themeShade="D9"/>
                <w:sz w:val="16"/>
                <w:szCs w:val="18"/>
              </w:rPr>
            </w:pPr>
            <w:r w:rsidRPr="009111C4">
              <w:rPr>
                <w:b/>
                <w:bCs/>
                <w:color w:val="D9D9D9" w:themeColor="background1" w:themeShade="D9"/>
                <w:sz w:val="16"/>
                <w:szCs w:val="18"/>
              </w:rPr>
              <w:t>RAN4#115</w:t>
            </w:r>
          </w:p>
          <w:p w14:paraId="6F1D40C6" w14:textId="715EDE71" w:rsidR="00AA5E79" w:rsidRPr="009111C4" w:rsidRDefault="00AA5E79" w:rsidP="00AA5E79">
            <w:pPr>
              <w:pStyle w:val="TAC"/>
              <w:spacing w:before="20" w:after="20"/>
              <w:ind w:left="57" w:right="57"/>
              <w:jc w:val="left"/>
              <w:rPr>
                <w:color w:val="D9D9D9" w:themeColor="background1" w:themeShade="D9"/>
                <w:sz w:val="16"/>
                <w:szCs w:val="18"/>
              </w:rPr>
            </w:pPr>
            <w:r w:rsidRPr="009111C4">
              <w:rPr>
                <w:rFonts w:hint="eastAsia"/>
                <w:color w:val="D9D9D9" w:themeColor="background1" w:themeShade="D9"/>
                <w:sz w:val="16"/>
                <w:szCs w:val="18"/>
              </w:rPr>
              <w:t>Discussion on remaining open issues for RRM core</w:t>
            </w:r>
            <w:r w:rsidRPr="009111C4">
              <w:rPr>
                <w:color w:val="D9D9D9" w:themeColor="background1" w:themeShade="D9"/>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9111C4" w:rsidRDefault="00AA5E79" w:rsidP="00AA5E79">
            <w:pPr>
              <w:pStyle w:val="TAC"/>
              <w:spacing w:before="20" w:after="20"/>
              <w:ind w:left="57" w:right="57"/>
              <w:jc w:val="left"/>
              <w:rPr>
                <w:color w:val="D9D9D9" w:themeColor="background1" w:themeShade="D9"/>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9111C4" w:rsidRDefault="00AA5E79" w:rsidP="00AA5E79">
            <w:pPr>
              <w:pStyle w:val="TAC"/>
              <w:spacing w:before="20" w:after="20"/>
              <w:ind w:left="57" w:right="57"/>
              <w:rPr>
                <w:color w:val="D9D9D9" w:themeColor="background1" w:themeShade="D9"/>
                <w:sz w:val="16"/>
                <w:szCs w:val="18"/>
              </w:rPr>
            </w:pPr>
            <w:r w:rsidRPr="009111C4">
              <w:rPr>
                <w:color w:val="D9D9D9" w:themeColor="background1" w:themeShade="D9"/>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9111C4"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9111C4"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9111C4"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9111C4"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9111C4" w:rsidRDefault="00AA5E79" w:rsidP="00AA5E79">
            <w:pPr>
              <w:pStyle w:val="TAC"/>
              <w:spacing w:before="20" w:after="20"/>
              <w:ind w:left="57" w:right="57"/>
              <w:jc w:val="left"/>
              <w:rPr>
                <w:b/>
                <w:bCs/>
                <w:color w:val="D9D9D9" w:themeColor="background1" w:themeShade="D9"/>
                <w:sz w:val="16"/>
                <w:szCs w:val="18"/>
              </w:rPr>
            </w:pPr>
            <w:r w:rsidRPr="009111C4">
              <w:rPr>
                <w:b/>
                <w:bCs/>
                <w:color w:val="D9D9D9" w:themeColor="background1" w:themeShade="D9"/>
                <w:sz w:val="16"/>
                <w:szCs w:val="18"/>
              </w:rPr>
              <w:t>RAN#108</w:t>
            </w:r>
          </w:p>
          <w:p w14:paraId="33C90803" w14:textId="788CDB77" w:rsidR="00AA5E79" w:rsidRPr="009111C4" w:rsidRDefault="00AA5E79" w:rsidP="00AA5E79">
            <w:pPr>
              <w:pStyle w:val="TAC"/>
              <w:spacing w:before="20" w:after="20"/>
              <w:ind w:left="57" w:right="57"/>
              <w:jc w:val="left"/>
              <w:rPr>
                <w:color w:val="D9D9D9" w:themeColor="background1" w:themeShade="D9"/>
                <w:sz w:val="16"/>
                <w:szCs w:val="18"/>
              </w:rPr>
            </w:pPr>
            <w:r w:rsidRPr="009111C4">
              <w:rPr>
                <w:color w:val="D9D9D9" w:themeColor="background1" w:themeShade="D9"/>
                <w:sz w:val="16"/>
                <w:szCs w:val="18"/>
              </w:rPr>
              <w:t xml:space="preserve">Status Report (target of </w:t>
            </w:r>
            <w:r w:rsidR="00264C3E" w:rsidRPr="009111C4">
              <w:rPr>
                <w:color w:val="D9D9D9" w:themeColor="background1" w:themeShade="D9"/>
                <w:sz w:val="16"/>
                <w:szCs w:val="18"/>
              </w:rPr>
              <w:t>90</w:t>
            </w:r>
            <w:r w:rsidRPr="009111C4">
              <w:rPr>
                <w:color w:val="D9D9D9" w:themeColor="background1" w:themeShade="D9"/>
                <w:sz w:val="16"/>
                <w:szCs w:val="18"/>
              </w:rPr>
              <w:t>% corresponding to</w:t>
            </w:r>
            <w:r w:rsidRPr="009111C4" w:rsidDel="00D316BB">
              <w:rPr>
                <w:color w:val="D9D9D9" w:themeColor="background1" w:themeShade="D9"/>
                <w:sz w:val="16"/>
                <w:szCs w:val="18"/>
              </w:rPr>
              <w:t xml:space="preserve"> </w:t>
            </w:r>
            <w:r w:rsidRPr="009111C4">
              <w:rPr>
                <w:color w:val="D9D9D9" w:themeColor="background1" w:themeShade="D9"/>
                <w:sz w:val="16"/>
                <w:szCs w:val="18"/>
              </w:rPr>
              <w:t>25 TUs spent over an initial allocation of</w:t>
            </w:r>
            <w:r w:rsidRPr="009111C4" w:rsidDel="00DD7DD6">
              <w:rPr>
                <w:color w:val="D9D9D9" w:themeColor="background1" w:themeShade="D9"/>
                <w:sz w:val="16"/>
                <w:szCs w:val="18"/>
              </w:rPr>
              <w:t xml:space="preserve"> </w:t>
            </w:r>
            <w:r w:rsidRPr="009111C4">
              <w:rPr>
                <w:color w:val="D9D9D9" w:themeColor="background1" w:themeShade="D9"/>
                <w:sz w:val="16"/>
                <w:szCs w:val="18"/>
              </w:rPr>
              <w:t>24.8)</w:t>
            </w:r>
          </w:p>
        </w:tc>
      </w:tr>
      <w:tr w:rsidR="00AA5E79" w:rsidRPr="00D85E8E" w14:paraId="711745E0" w14:textId="77777777" w:rsidTr="009111C4">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16B001"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6AFC5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AA5E79" w:rsidRPr="005C51AB" w:rsidRDefault="00AA5E79" w:rsidP="00AA5E79">
            <w:pPr>
              <w:pStyle w:val="TAC"/>
              <w:spacing w:before="20" w:after="20"/>
              <w:ind w:left="57" w:right="57"/>
              <w:jc w:val="left"/>
              <w:rPr>
                <w:sz w:val="16"/>
                <w:szCs w:val="18"/>
              </w:rPr>
            </w:pPr>
            <w:r w:rsidRPr="005C51AB">
              <w:rPr>
                <w:sz w:val="16"/>
                <w:szCs w:val="18"/>
              </w:rPr>
              <w:t>Finalise Stage 2 &amp; 3 CRs</w:t>
            </w:r>
          </w:p>
          <w:p w14:paraId="6A7C8BF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F8521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4A927ECC" w14:textId="2B1F547A"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5C5DC15C"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00264C3E" w:rsidRPr="005C51AB">
              <w:rPr>
                <w:color w:val="000000" w:themeColor="text1"/>
                <w:sz w:val="16"/>
                <w:szCs w:val="18"/>
              </w:rPr>
              <w:t>2</w:t>
            </w:r>
            <w:r w:rsidR="00264C3E">
              <w:rPr>
                <w:color w:val="000000" w:themeColor="text1"/>
                <w:sz w:val="16"/>
                <w:szCs w:val="18"/>
              </w:rPr>
              <w:t>7</w:t>
            </w:r>
            <w:r w:rsidRPr="005C51AB">
              <w:rPr>
                <w:color w:val="000000" w:themeColor="text1"/>
                <w:sz w:val="16"/>
                <w:szCs w:val="18"/>
              </w:rPr>
              <w:t>.</w:t>
            </w:r>
            <w:r w:rsidR="00264C3E">
              <w:rPr>
                <w:color w:val="000000" w:themeColor="text1"/>
                <w:sz w:val="16"/>
                <w:szCs w:val="18"/>
              </w:rPr>
              <w:t>75</w:t>
            </w:r>
            <w:r w:rsidR="00264C3E" w:rsidRPr="005C51AB">
              <w:rPr>
                <w:color w:val="000000" w:themeColor="text1"/>
                <w:sz w:val="16"/>
                <w:szCs w:val="18"/>
              </w:rPr>
              <w:t xml:space="preserve"> </w:t>
            </w:r>
            <w:r w:rsidRPr="005C51AB">
              <w:rPr>
                <w:color w:val="000000" w:themeColor="text1"/>
                <w:sz w:val="16"/>
                <w:szCs w:val="18"/>
              </w:rPr>
              <w:t>TUs spent over an initial allocation of</w:t>
            </w:r>
            <w:r w:rsidRPr="005C51AB" w:rsidDel="00DD7DD6">
              <w:rPr>
                <w:color w:val="000000" w:themeColor="text1"/>
                <w:sz w:val="16"/>
                <w:szCs w:val="18"/>
              </w:rPr>
              <w:t xml:space="preserve"> </w:t>
            </w:r>
            <w:r w:rsidR="00264C3E" w:rsidRPr="005C51AB">
              <w:rPr>
                <w:color w:val="000000" w:themeColor="text1"/>
                <w:sz w:val="16"/>
                <w:szCs w:val="18"/>
              </w:rPr>
              <w:t>2</w:t>
            </w:r>
            <w:r w:rsidR="00264C3E">
              <w:rPr>
                <w:color w:val="000000" w:themeColor="text1"/>
                <w:sz w:val="16"/>
                <w:szCs w:val="18"/>
              </w:rPr>
              <w:t>7</w:t>
            </w:r>
            <w:r w:rsidR="00D54181">
              <w:rPr>
                <w:color w:val="000000" w:themeColor="text1"/>
                <w:sz w:val="16"/>
                <w:szCs w:val="18"/>
              </w:rPr>
              <w:t>.75</w:t>
            </w:r>
            <w:r w:rsidRPr="005C51AB">
              <w:rPr>
                <w:color w:val="000000" w:themeColor="text1"/>
                <w:sz w:val="16"/>
                <w:szCs w:val="18"/>
              </w:rPr>
              <w:t>.8)</w:t>
            </w:r>
          </w:p>
          <w:p w14:paraId="2C0AF0F6"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382B6822" w14:textId="77777777" w:rsidR="00C11472" w:rsidRDefault="00C11472" w:rsidP="00C11472">
      <w:pPr>
        <w:rPr>
          <w:lang w:eastAsia="ja-JP"/>
        </w:rPr>
      </w:pPr>
      <w:r>
        <w:rPr>
          <w:lang w:eastAsia="ja-JP"/>
        </w:rPr>
        <w:t>During RAN1#121 following was agreements were made:</w:t>
      </w:r>
    </w:p>
    <w:p w14:paraId="7446ADE6" w14:textId="77777777" w:rsidR="00C11472" w:rsidRPr="006A23CE" w:rsidRDefault="00C11472" w:rsidP="00C11472">
      <w:pPr>
        <w:spacing w:after="0"/>
        <w:ind w:left="284"/>
        <w:rPr>
          <w:rFonts w:eastAsia="Batang"/>
        </w:rPr>
      </w:pPr>
      <w:r w:rsidRPr="006A23CE">
        <w:rPr>
          <w:rFonts w:eastAsia="Batang"/>
        </w:rPr>
        <w:t xml:space="preserve">Valid downlink slot for CSI reference resource definition is only determined based the configured measurement gap pattern and not affected by dynamic measurement gap occasion cancellation. </w:t>
      </w:r>
    </w:p>
    <w:p w14:paraId="568A50AE" w14:textId="77777777" w:rsidR="00C11472" w:rsidRPr="006A23CE" w:rsidRDefault="00C11472" w:rsidP="00C11472">
      <w:pPr>
        <w:spacing w:after="0"/>
        <w:ind w:left="284"/>
        <w:rPr>
          <w:rFonts w:ascii="Times" w:eastAsia="Batang" w:hAnsi="Times"/>
          <w:color w:val="000000"/>
          <w:szCs w:val="24"/>
          <w:lang w:eastAsia="x-none"/>
        </w:rPr>
      </w:pPr>
    </w:p>
    <w:p w14:paraId="13461448" w14:textId="77777777" w:rsidR="00C11472" w:rsidRPr="006A23CE" w:rsidRDefault="00C11472" w:rsidP="00C11472">
      <w:pPr>
        <w:spacing w:after="0"/>
        <w:ind w:left="284"/>
        <w:rPr>
          <w:rFonts w:ascii="Times" w:eastAsia="Batang" w:hAnsi="Times"/>
          <w:color w:val="000000"/>
          <w:szCs w:val="24"/>
          <w:lang w:eastAsia="x-none"/>
        </w:rPr>
      </w:pPr>
    </w:p>
    <w:p w14:paraId="0284C54F" w14:textId="77777777" w:rsidR="00C11472" w:rsidRPr="006A23CE" w:rsidRDefault="00C11472" w:rsidP="00C11472">
      <w:pPr>
        <w:spacing w:after="0"/>
        <w:ind w:left="284"/>
        <w:rPr>
          <w:rFonts w:ascii="Times" w:eastAsia="Batang" w:hAnsi="Times"/>
          <w:szCs w:val="24"/>
        </w:rPr>
      </w:pPr>
      <w:r w:rsidRPr="006A23CE">
        <w:rPr>
          <w:rFonts w:ascii="Times" w:eastAsia="Batang" w:hAnsi="Times"/>
          <w:szCs w:val="24"/>
        </w:rPr>
        <w:t>Adopt following TP to draft CR of TS38.213 in Section 10.6:</w:t>
      </w:r>
    </w:p>
    <w:tbl>
      <w:tblPr>
        <w:tblStyle w:val="xTableaupagedegarde1"/>
        <w:tblW w:w="0" w:type="auto"/>
        <w:tblInd w:w="269" w:type="dxa"/>
        <w:tblLook w:val="04A0" w:firstRow="1" w:lastRow="0" w:firstColumn="1" w:lastColumn="0" w:noHBand="0" w:noVBand="1"/>
      </w:tblPr>
      <w:tblGrid>
        <w:gridCol w:w="9342"/>
      </w:tblGrid>
      <w:tr w:rsidR="00C11472" w:rsidRPr="006A23CE" w14:paraId="7CC766C0" w14:textId="77777777" w:rsidTr="00B95CC8">
        <w:tc>
          <w:tcPr>
            <w:tcW w:w="9360" w:type="dxa"/>
          </w:tcPr>
          <w:p w14:paraId="3A920F30" w14:textId="77777777" w:rsidR="00C11472" w:rsidRPr="00DB17D8" w:rsidRDefault="00C11472" w:rsidP="00B95CC8">
            <w:pPr>
              <w:keepNext/>
              <w:keepLines/>
              <w:spacing w:before="180"/>
              <w:ind w:left="1134" w:right="9" w:hanging="1134"/>
              <w:outlineLvl w:val="1"/>
              <w:rPr>
                <w:rFonts w:eastAsia="SimSun"/>
                <w:noProof/>
                <w:sz w:val="32"/>
              </w:rPr>
            </w:pPr>
            <w:r w:rsidRPr="00DB17D8">
              <w:rPr>
                <w:rFonts w:eastAsia="SimSun"/>
                <w:noProof/>
                <w:sz w:val="32"/>
              </w:rPr>
              <w:t>10.6</w:t>
            </w:r>
            <w:r w:rsidRPr="00DB17D8">
              <w:rPr>
                <w:rFonts w:eastAsia="SimSun"/>
                <w:noProof/>
                <w:sz w:val="32"/>
              </w:rPr>
              <w:tab/>
              <w:t xml:space="preserve">Indication for cancelation of RRM measurement gaps </w:t>
            </w:r>
          </w:p>
          <w:p w14:paraId="105D73B8" w14:textId="77777777" w:rsidR="00C11472" w:rsidRPr="006A23CE" w:rsidRDefault="00C11472" w:rsidP="00B95CC8">
            <w:pPr>
              <w:rPr>
                <w:rFonts w:eastAsia="SimSun"/>
                <w:noProof/>
                <w:color w:val="FF0000"/>
              </w:rPr>
            </w:pPr>
            <w:r w:rsidRPr="006A23CE">
              <w:rPr>
                <w:rFonts w:eastAsia="SimSun"/>
                <w:noProof/>
                <w:color w:val="FF0000"/>
                <w:u w:val="single"/>
              </w:rPr>
              <w:t>A</w:t>
            </w:r>
            <w:r w:rsidRPr="006A23CE">
              <w:rPr>
                <w:rFonts w:eastAsia="SimSun"/>
                <w:strike/>
                <w:noProof/>
                <w:color w:val="00B050"/>
                <w:u w:val="single"/>
              </w:rPr>
              <w:t>n</w:t>
            </w:r>
            <w:r w:rsidRPr="006A23CE">
              <w:rPr>
                <w:rFonts w:eastAsia="SimSun"/>
                <w:noProof/>
                <w:color w:val="FF0000"/>
                <w:u w:val="single"/>
              </w:rPr>
              <w:t xml:space="preserve"> </w:t>
            </w:r>
            <w:r w:rsidRPr="006A23CE">
              <w:rPr>
                <w:rFonts w:eastAsia="SimSun"/>
                <w:strike/>
                <w:noProof/>
                <w:color w:val="00B050"/>
                <w:u w:val="single"/>
              </w:rPr>
              <w:t>XYZ</w:t>
            </w:r>
            <w:r w:rsidRPr="006A23CE">
              <w:rPr>
                <w:color w:val="00B050"/>
                <w:szCs w:val="24"/>
                <w:u w:val="single"/>
              </w:rPr>
              <w:t xml:space="preserve"> measurement gap cancellation</w:t>
            </w:r>
            <w:r w:rsidRPr="006A23CE">
              <w:rPr>
                <w:rFonts w:eastAsia="SimSun"/>
                <w:noProof/>
                <w:color w:val="FF000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w:t>
            </w:r>
            <w:r w:rsidRPr="006A23CE">
              <w:rPr>
                <w:rFonts w:eastAsia="SimSun"/>
                <w:noProof/>
                <w:color w:val="0070C0"/>
                <w:u w:val="single"/>
              </w:rPr>
              <w:t>measurement gap cancellation</w:t>
            </w:r>
            <w:r w:rsidRPr="006A23CE">
              <w:rPr>
                <w:rFonts w:eastAsia="SimSun"/>
                <w:noProof/>
                <w:color w:val="FF0000"/>
                <w:u w:val="single"/>
              </w:rPr>
              <w:t xml:space="preserve"> field is applied to the associated RRM measurement gap occasion on all cells in the applicable range of the measurement gap occasion that include the one or more scheduled cells associated with the DCI format [10, TS 38.133] as described below</w:t>
            </w:r>
            <w:r w:rsidRPr="006A23CE">
              <w:rPr>
                <w:rFonts w:eastAsia="SimSun"/>
                <w:noProof/>
                <w:color w:val="FF0000"/>
              </w:rPr>
              <w:t>.</w:t>
            </w:r>
          </w:p>
          <w:p w14:paraId="6C2D04B3" w14:textId="77777777" w:rsidR="00C11472" w:rsidRPr="006A23CE" w:rsidRDefault="00C11472" w:rsidP="00B95CC8">
            <w:pPr>
              <w:rPr>
                <w:rFonts w:eastAsia="SimSun"/>
                <w:noProof/>
              </w:rPr>
            </w:pPr>
            <w:r w:rsidRPr="006A23CE">
              <w:rPr>
                <w:rFonts w:eastAsia="SimSun"/>
                <w:noProof/>
              </w:rPr>
              <w:t>A UE can be indicated by a value ‘1’ of a</w:t>
            </w:r>
            <w:r w:rsidRPr="006A23CE">
              <w:rPr>
                <w:rFonts w:eastAsia="SimSun"/>
                <w:strike/>
                <w:noProof/>
              </w:rPr>
              <w:t>n</w:t>
            </w:r>
            <w:r w:rsidRPr="006A23CE">
              <w:rPr>
                <w:rFonts w:eastAsia="SimSun"/>
                <w:noProof/>
              </w:rPr>
              <w:t xml:space="preserve"> </w:t>
            </w:r>
            <w:r w:rsidRPr="006A23CE">
              <w:rPr>
                <w:rFonts w:eastAsia="SimSun"/>
                <w:strike/>
                <w:noProof/>
                <w:color w:val="0070C0"/>
              </w:rPr>
              <w:t>XYZ</w:t>
            </w:r>
            <w:r w:rsidRPr="006A23CE">
              <w:rPr>
                <w:rFonts w:eastAsia="SimSun"/>
                <w:noProof/>
                <w:color w:val="0070C0"/>
                <w:u w:val="single"/>
              </w:rPr>
              <w:t xml:space="preserve"> measurement gap cancellation</w:t>
            </w:r>
            <w:r w:rsidRPr="006A23CE">
              <w:rPr>
                <w:rFonts w:eastAsia="SimSun"/>
                <w:noProof/>
              </w:rPr>
              <w:t xml:space="preserve"> field in a DCI format [5, TS 38.212] provided by a PDCCH reception to cancel an </w:t>
            </w:r>
            <w:r w:rsidRPr="006A23CE">
              <w:rPr>
                <w:rFonts w:eastAsia="SimSun"/>
                <w:strike/>
                <w:noProof/>
                <w:color w:val="FF0000"/>
              </w:rPr>
              <w:t xml:space="preserve">earliest </w:t>
            </w:r>
            <w:r w:rsidRPr="006A23CE">
              <w:rPr>
                <w:rFonts w:eastAsia="SimSun"/>
                <w:noProof/>
                <w:color w:val="FF0000"/>
                <w:u w:val="single"/>
              </w:rPr>
              <w:t>associated R</w:t>
            </w:r>
            <w:r w:rsidRPr="006A23CE">
              <w:rPr>
                <w:rFonts w:eastAsia="SimSun"/>
                <w:noProof/>
              </w:rPr>
              <w:t>RM measurement gap occasion</w:t>
            </w:r>
            <w:r w:rsidRPr="006A23CE">
              <w:rPr>
                <w:rFonts w:eastAsia="SimSun"/>
                <w:strike/>
                <w:noProof/>
                <w:color w:val="0070C0"/>
              </w:rPr>
              <w:t xml:space="preserve"> where the UE would perform RRM measurements </w:t>
            </w:r>
            <w:r w:rsidRPr="006A23CE">
              <w:rPr>
                <w:rFonts w:eastAsia="SimSun"/>
                <w:strike/>
                <w:noProof/>
                <w:color w:val="FF0000"/>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6A23CE">
              <w:rPr>
                <w:rFonts w:eastAsia="SimSun"/>
                <w:noProof/>
              </w:rPr>
              <w:t xml:space="preserve"> </w:t>
            </w:r>
          </w:p>
          <w:p w14:paraId="161A4356" w14:textId="77777777" w:rsidR="00C11472" w:rsidRPr="006A23CE" w:rsidRDefault="00C11472" w:rsidP="00B95CC8">
            <w:pPr>
              <w:rPr>
                <w:rFonts w:eastAsia="SimSun"/>
                <w:noProof/>
              </w:rPr>
            </w:pPr>
            <w:r w:rsidRPr="006A23CE">
              <w:rPr>
                <w:rFonts w:eastAsia="SimSun"/>
                <w:noProof/>
              </w:rPr>
              <w:t>If a UE indicates “</w:t>
            </w:r>
            <w:r w:rsidRPr="006A23CE">
              <w:rPr>
                <w:rFonts w:eastAsia="SimSun"/>
                <w:strike/>
                <w:noProof/>
                <w:color w:val="0070C0"/>
              </w:rPr>
              <w:t>Value</w:t>
            </w:r>
            <w:r w:rsidRPr="006A23CE">
              <w:rPr>
                <w:rFonts w:eastAsia="SimSun"/>
                <w:noProof/>
                <w:color w:val="0070C0"/>
                <w:u w:val="single"/>
              </w:rPr>
              <w:t>Option</w:t>
            </w:r>
            <w:r w:rsidRPr="006A23CE">
              <w:rPr>
                <w:rFonts w:eastAsia="SimSun"/>
                <w:noProof/>
              </w:rPr>
              <w:t xml:space="preserve"> 1” for FG </w:t>
            </w:r>
            <w:r w:rsidRPr="006A23CE">
              <w:rPr>
                <w:rFonts w:eastAsia="SimSun"/>
                <w:noProof/>
                <w:color w:val="0070C0"/>
                <w:u w:val="single"/>
              </w:rPr>
              <w:t>64-1</w:t>
            </w:r>
            <w:r w:rsidRPr="006A23CE">
              <w:rPr>
                <w:rFonts w:eastAsia="SimSun"/>
                <w:strike/>
                <w:noProof/>
                <w:color w:val="0070C0"/>
              </w:rPr>
              <w:t>-ABC</w:t>
            </w:r>
            <w:r w:rsidRPr="006A23CE">
              <w:rPr>
                <w:rFonts w:eastAsia="SimSun"/>
                <w:noProof/>
              </w:rPr>
              <w:t xml:space="preserve">, the UE ignores a value ‘0’ of the </w:t>
            </w:r>
            <w:r w:rsidRPr="006A23CE">
              <w:rPr>
                <w:rFonts w:eastAsia="SimSun"/>
                <w:strike/>
                <w:noProof/>
                <w:color w:val="0070C0"/>
              </w:rPr>
              <w:t>XYZ</w:t>
            </w:r>
            <w:r w:rsidRPr="006A23CE">
              <w:rPr>
                <w:rFonts w:eastAsia="SimSun"/>
                <w:noProof/>
                <w:color w:val="0070C0"/>
                <w:u w:val="single"/>
              </w:rPr>
              <w:t xml:space="preserve"> measurement gap cancellation</w:t>
            </w:r>
            <w:r w:rsidRPr="006A23CE">
              <w:rPr>
                <w:rFonts w:eastAsia="SimSun"/>
                <w:noProof/>
              </w:rPr>
              <w:t xml:space="preserve"> field in a DCI format. </w:t>
            </w:r>
          </w:p>
          <w:p w14:paraId="0895FAE9" w14:textId="77777777" w:rsidR="00C11472" w:rsidRPr="006A23CE" w:rsidRDefault="00C11472" w:rsidP="00B95CC8">
            <w:pPr>
              <w:spacing w:after="0"/>
              <w:rPr>
                <w:rFonts w:ascii="Times" w:hAnsi="Times"/>
                <w:noProof/>
                <w:szCs w:val="24"/>
                <w:lang w:eastAsia="ja-JP"/>
              </w:rPr>
            </w:pPr>
            <w:r w:rsidRPr="006A23CE">
              <w:rPr>
                <w:rFonts w:eastAsia="SimSun"/>
                <w:noProof/>
              </w:rPr>
              <w:t>If a UE indicates “</w:t>
            </w:r>
            <w:r w:rsidRPr="006A23CE">
              <w:rPr>
                <w:rFonts w:eastAsia="SimSun"/>
                <w:strike/>
                <w:noProof/>
                <w:color w:val="0070C0"/>
              </w:rPr>
              <w:t>Value</w:t>
            </w:r>
            <w:r w:rsidRPr="006A23CE">
              <w:rPr>
                <w:rFonts w:eastAsia="SimSun"/>
                <w:noProof/>
                <w:color w:val="0070C0"/>
                <w:u w:val="single"/>
              </w:rPr>
              <w:t>Option</w:t>
            </w:r>
            <w:r w:rsidRPr="006A23CE">
              <w:rPr>
                <w:rFonts w:eastAsia="SimSun"/>
                <w:noProof/>
              </w:rPr>
              <w:t xml:space="preserve"> 2” for FG </w:t>
            </w:r>
            <w:r w:rsidRPr="006A23CE">
              <w:rPr>
                <w:rFonts w:eastAsia="SimSun"/>
                <w:noProof/>
                <w:color w:val="0070C0"/>
                <w:u w:val="single"/>
              </w:rPr>
              <w:t>64-1</w:t>
            </w:r>
            <w:r w:rsidRPr="006A23CE">
              <w:rPr>
                <w:rFonts w:eastAsia="SimSun"/>
                <w:strike/>
                <w:noProof/>
                <w:color w:val="0070C0"/>
              </w:rPr>
              <w:t>-ABC</w:t>
            </w:r>
            <w:r w:rsidRPr="006A23CE">
              <w:rPr>
                <w:rFonts w:eastAsia="SimSun"/>
                <w:noProof/>
              </w:rPr>
              <w:t xml:space="preserve">, a value ‘0’ of the </w:t>
            </w:r>
            <w:r w:rsidRPr="006A23CE">
              <w:rPr>
                <w:rFonts w:eastAsia="SimSun"/>
                <w:strike/>
                <w:noProof/>
                <w:color w:val="0070C0"/>
              </w:rPr>
              <w:t>XYZ</w:t>
            </w:r>
            <w:r w:rsidRPr="006A23CE">
              <w:rPr>
                <w:rFonts w:eastAsia="SimSun"/>
                <w:noProof/>
                <w:color w:val="0070C0"/>
                <w:u w:val="single"/>
              </w:rPr>
              <w:t xml:space="preserve"> measurement gap cancellation</w:t>
            </w:r>
            <w:r w:rsidRPr="006A23CE">
              <w:rPr>
                <w:rFonts w:eastAsia="SimSun"/>
                <w:noProof/>
              </w:rPr>
              <w:t xml:space="preserve"> field in a DCI format provided by a PDCCH reception indicates to the UE that the UE behavior for the</w:t>
            </w:r>
            <w:r w:rsidRPr="006A23CE">
              <w:rPr>
                <w:rFonts w:eastAsia="SimSun"/>
                <w:strike/>
                <w:noProof/>
                <w:color w:val="FF0000"/>
              </w:rPr>
              <w:t xml:space="preserve"> earliest</w:t>
            </w:r>
            <w:r w:rsidRPr="006A23CE">
              <w:rPr>
                <w:rFonts w:eastAsia="SimSun"/>
                <w:noProof/>
                <w:color w:val="FF0000"/>
                <w:u w:val="single"/>
              </w:rPr>
              <w:t xml:space="preserve"> associated </w:t>
            </w:r>
            <w:r w:rsidRPr="006A23CE">
              <w:rPr>
                <w:rFonts w:eastAsia="SimSun"/>
                <w:noProof/>
              </w:rPr>
              <w:t xml:space="preserve">RRM measurement gap occasion </w:t>
            </w:r>
            <w:r w:rsidRPr="006A23CE">
              <w:rPr>
                <w:rFonts w:eastAsia="SimSun"/>
                <w:strike/>
                <w:noProof/>
                <w:color w:val="FF0000"/>
              </w:rPr>
              <w:t>after the PDCCH reception</w:t>
            </w:r>
            <w:r w:rsidRPr="006A23CE">
              <w:rPr>
                <w:rFonts w:eastAsia="SimSun"/>
                <w:strike/>
                <w:noProof/>
                <w:color w:val="0070C0"/>
              </w:rPr>
              <w:t xml:space="preserve"> where the UE would perform RRM measurements</w:t>
            </w:r>
            <w:r w:rsidRPr="006A23CE">
              <w:rPr>
                <w:rFonts w:eastAsia="SimSun"/>
                <w:noProof/>
              </w:rPr>
              <w:t xml:space="preserve"> </w:t>
            </w:r>
            <w:r w:rsidRPr="006A23CE">
              <w:rPr>
                <w:rFonts w:eastAsia="SimSun"/>
                <w:strike/>
                <w:noProof/>
                <w:color w:val="FF0000"/>
              </w:rPr>
              <w:t xml:space="preserve">on cells in a same frequency band as the one or more scheduled cells associated with the DCI format </w:t>
            </w:r>
            <w:r w:rsidRPr="006A23CE">
              <w:rPr>
                <w:rFonts w:eastAsia="SimSun"/>
                <w:noProof/>
              </w:rPr>
              <w:t xml:space="preserve">is as described in [10, TS 38.133]. When the UE detects more than one DCI formats that include the </w:t>
            </w:r>
            <w:r w:rsidRPr="006A23CE">
              <w:rPr>
                <w:rFonts w:eastAsia="SimSun"/>
                <w:strike/>
                <w:noProof/>
                <w:color w:val="0070C0"/>
              </w:rPr>
              <w:t>XYZ</w:t>
            </w:r>
            <w:r w:rsidRPr="006A23CE">
              <w:rPr>
                <w:rFonts w:eastAsia="SimSun"/>
                <w:noProof/>
                <w:color w:val="0070C0"/>
                <w:u w:val="single"/>
              </w:rPr>
              <w:t>measurement gap cancellation</w:t>
            </w:r>
            <w:r w:rsidRPr="006A23CE">
              <w:rPr>
                <w:rFonts w:eastAsia="SimSun"/>
                <w:noProof/>
              </w:rPr>
              <w:t xml:space="preserve"> field and are associated with a same</w:t>
            </w:r>
            <w:r w:rsidRPr="006A23CE">
              <w:rPr>
                <w:rFonts w:eastAsia="SimSun"/>
                <w:strike/>
                <w:noProof/>
                <w:color w:val="FF0000"/>
              </w:rPr>
              <w:t xml:space="preserve"> earliest</w:t>
            </w:r>
            <w:r w:rsidRPr="006A23CE">
              <w:rPr>
                <w:rFonts w:eastAsia="SimSun"/>
                <w:noProof/>
                <w:color w:val="FF0000"/>
                <w:u w:val="single"/>
              </w:rPr>
              <w:t xml:space="preserve"> associated </w:t>
            </w:r>
            <w:r w:rsidRPr="006A23CE">
              <w:rPr>
                <w:rFonts w:eastAsia="SimSun"/>
                <w:noProof/>
              </w:rPr>
              <w:t>RRM measurement gap occasion</w:t>
            </w:r>
            <w:r w:rsidRPr="006A23CE">
              <w:rPr>
                <w:rFonts w:eastAsia="SimSun"/>
                <w:strike/>
                <w:noProof/>
                <w:color w:val="0070C0"/>
              </w:rPr>
              <w:t xml:space="preserve"> where the UE would perform RRM measurements </w:t>
            </w:r>
            <w:r w:rsidRPr="006A23CE">
              <w:rPr>
                <w:rFonts w:eastAsia="SimSun"/>
                <w:strike/>
                <w:noProof/>
                <w:color w:val="FF0000"/>
              </w:rPr>
              <w:t>on cells in a same frequency band as the one or more scheduled cells associated with the more than one DCI formats</w:t>
            </w:r>
            <w:r w:rsidRPr="006A23CE">
              <w:rPr>
                <w:rFonts w:eastAsia="SimSun"/>
                <w:noProof/>
              </w:rPr>
              <w:t xml:space="preserve">, the UE applies the indication provided by the </w:t>
            </w:r>
            <w:r w:rsidRPr="006A23CE">
              <w:rPr>
                <w:rFonts w:eastAsia="SimSun"/>
                <w:strike/>
                <w:noProof/>
                <w:color w:val="0070C0"/>
              </w:rPr>
              <w:t>XYZ</w:t>
            </w:r>
            <w:r w:rsidRPr="006A23CE">
              <w:rPr>
                <w:rFonts w:eastAsia="SimSun"/>
                <w:noProof/>
                <w:color w:val="0070C0"/>
                <w:u w:val="single"/>
              </w:rPr>
              <w:t>measurement gap cancellation</w:t>
            </w:r>
            <w:r w:rsidRPr="006A23CE">
              <w:rPr>
                <w:rFonts w:eastAsia="SimSun"/>
                <w:noProof/>
              </w:rPr>
              <w:t xml:space="preserve"> field of a last DCI format, from the more than one DCI formats</w:t>
            </w:r>
            <w:r w:rsidRPr="006A23CE">
              <w:rPr>
                <w:rFonts w:eastAsia="SimSun"/>
                <w:strike/>
                <w:noProof/>
                <w:color w:val="FF0000"/>
              </w:rPr>
              <w:t>, that is in a PDCCH reception that ends at least 3 msec or 5 msec, as determined by a reported UE capability, before the start of that earliest RRM measurement gap occasion</w:t>
            </w:r>
            <w:r w:rsidRPr="006A23CE">
              <w:rPr>
                <w:rFonts w:eastAsia="SimSun"/>
                <w:noProof/>
              </w:rPr>
              <w:t xml:space="preserve">. </w:t>
            </w:r>
          </w:p>
        </w:tc>
      </w:tr>
    </w:tbl>
    <w:p w14:paraId="08BDD71A" w14:textId="77777777" w:rsidR="00C11472" w:rsidRPr="006A23CE" w:rsidRDefault="00C11472" w:rsidP="00C11472">
      <w:pPr>
        <w:spacing w:after="0"/>
        <w:ind w:left="284"/>
        <w:rPr>
          <w:rFonts w:ascii="Times" w:eastAsia="Batang" w:hAnsi="Times"/>
          <w:color w:val="000000"/>
          <w:szCs w:val="24"/>
          <w:lang w:eastAsia="ko-KR"/>
        </w:rPr>
      </w:pPr>
      <w:r w:rsidRPr="006A23CE">
        <w:rPr>
          <w:rFonts w:ascii="Times" w:eastAsia="Batang" w:hAnsi="Times" w:hint="eastAsia"/>
          <w:color w:val="000000"/>
          <w:szCs w:val="24"/>
          <w:lang w:eastAsia="ko-KR"/>
        </w:rPr>
        <w:t>Note: Above TP is not intended to impact future discussions related to UE features for XR.</w:t>
      </w:r>
    </w:p>
    <w:p w14:paraId="75F1C3F4" w14:textId="77777777" w:rsidR="00C11472" w:rsidRDefault="00C11472" w:rsidP="00C11472">
      <w:pPr>
        <w:rPr>
          <w:lang w:eastAsia="ja-JP"/>
        </w:rPr>
      </w:pPr>
    </w:p>
    <w:p w14:paraId="56F75ABB" w14:textId="77777777" w:rsidR="00C11472" w:rsidRDefault="00C11472" w:rsidP="00C11472">
      <w:pPr>
        <w:rPr>
          <w:lang w:eastAsia="ja-JP"/>
        </w:rPr>
      </w:pPr>
      <w:r>
        <w:rPr>
          <w:lang w:eastAsia="ja-JP"/>
        </w:rPr>
        <w:t>Also following conclusions were made in RAN1#121:</w:t>
      </w:r>
    </w:p>
    <w:p w14:paraId="6A6091C5" w14:textId="77777777" w:rsidR="00C11472" w:rsidRPr="00B14532" w:rsidRDefault="00C11472" w:rsidP="00C11472">
      <w:pPr>
        <w:pStyle w:val="B1"/>
        <w:rPr>
          <w:rFonts w:eastAsia="Batang"/>
        </w:rPr>
      </w:pPr>
      <w:r>
        <w:rPr>
          <w:rFonts w:eastAsia="Batang"/>
        </w:rPr>
        <w:t>-</w:t>
      </w:r>
      <w:r>
        <w:rPr>
          <w:rFonts w:eastAsia="Batang"/>
        </w:rPr>
        <w:tab/>
      </w:r>
      <w:r w:rsidRPr="00B14532">
        <w:rPr>
          <w:rFonts w:eastAsia="Batang"/>
        </w:rPr>
        <w:t>RAN1 does not discuss the measurement gap occasion cancellation for concurrent measurement gaps further unless triggered by RAN4.</w:t>
      </w:r>
    </w:p>
    <w:p w14:paraId="15C52A9B" w14:textId="77777777" w:rsidR="00C11472" w:rsidRPr="00B14532" w:rsidRDefault="00C11472" w:rsidP="00C11472">
      <w:pPr>
        <w:pStyle w:val="B1"/>
        <w:rPr>
          <w:rFonts w:eastAsia="Batang"/>
        </w:rPr>
      </w:pPr>
      <w:r>
        <w:rPr>
          <w:rFonts w:eastAsia="Batang"/>
        </w:rPr>
        <w:t>-</w:t>
      </w:r>
      <w:r>
        <w:rPr>
          <w:rFonts w:eastAsia="Batang"/>
        </w:rPr>
        <w:tab/>
      </w:r>
      <w:r w:rsidRPr="00B14532">
        <w:rPr>
          <w:rFonts w:eastAsia="Batang"/>
        </w:rPr>
        <w:t>UE does not expect different values in ‘Measurement gap cancellation’ fields in DCI formats that are associated with the same measurement gap occasion and are received in same PDCCH monitoring occasion.</w:t>
      </w:r>
    </w:p>
    <w:p w14:paraId="60B508CD" w14:textId="3C5B2970" w:rsidR="00D85391" w:rsidRDefault="00FF6947" w:rsidP="00295118">
      <w:pPr>
        <w:pStyle w:val="Heading2"/>
      </w:pPr>
      <w:r>
        <w:t>4</w:t>
      </w:r>
      <w:r w:rsidR="00295118">
        <w:t>.</w:t>
      </w:r>
      <w:r w:rsidR="000644FA">
        <w:t>2</w:t>
      </w:r>
      <w:r w:rsidR="00295118">
        <w:tab/>
        <w:t>RAN3</w:t>
      </w:r>
    </w:p>
    <w:p w14:paraId="06778F40" w14:textId="77777777" w:rsidR="00756227" w:rsidRPr="00BC67B9" w:rsidRDefault="00756227" w:rsidP="00756227">
      <w:r w:rsidRPr="00BC67B9">
        <w:t>For uplink congestion signalling</w:t>
      </w:r>
      <w:r>
        <w:t>:</w:t>
      </w:r>
    </w:p>
    <w:p w14:paraId="33BF2E11" w14:textId="77777777" w:rsidR="00756227" w:rsidRPr="00BC67B9" w:rsidRDefault="00756227" w:rsidP="00756227">
      <w:pPr>
        <w:pStyle w:val="B1"/>
      </w:pPr>
      <w:r>
        <w:t>-</w:t>
      </w:r>
      <w:r>
        <w:tab/>
        <w:t>RAN3 agreed</w:t>
      </w:r>
      <w:r w:rsidRPr="00BC67B9">
        <w:t xml:space="preserve"> </w:t>
      </w:r>
      <w:r>
        <w:t xml:space="preserve">to </w:t>
      </w:r>
      <w:r w:rsidRPr="00BC67B9">
        <w:t xml:space="preserve">introduce a per QoS flow indication in F1AP, similar to NGAP Indication of Bitrate Adaptation IE, to inform the gNB-DU which QoS flow(s) are subject to uplink rate control, and the same indication is </w:t>
      </w:r>
      <w:r w:rsidRPr="00BC67B9">
        <w:lastRenderedPageBreak/>
        <w:t xml:space="preserve">transferred to target gNB during Xn handover preparation procedure.  TS 38.300 TP agreed in </w:t>
      </w:r>
      <w:hyperlink r:id="rId20" w:history="1">
        <w:r w:rsidRPr="00251E28">
          <w:rPr>
            <w:rStyle w:val="Hyperlink"/>
          </w:rPr>
          <w:t>R3-253925</w:t>
        </w:r>
      </w:hyperlink>
      <w:r w:rsidRPr="00BC67B9">
        <w:t xml:space="preserve">, TS 38.473 TP agreed in </w:t>
      </w:r>
      <w:hyperlink r:id="rId21" w:history="1">
        <w:r w:rsidRPr="00251E28">
          <w:rPr>
            <w:rStyle w:val="Hyperlink"/>
          </w:rPr>
          <w:t>R3-253833</w:t>
        </w:r>
      </w:hyperlink>
      <w:r>
        <w:t>.</w:t>
      </w:r>
    </w:p>
    <w:p w14:paraId="48571545" w14:textId="77777777" w:rsidR="00756227" w:rsidRPr="00312D9B" w:rsidRDefault="00756227" w:rsidP="00756227">
      <w:pPr>
        <w:pStyle w:val="B1"/>
      </w:pPr>
      <w:r>
        <w:t>-</w:t>
      </w:r>
      <w:r>
        <w:tab/>
        <w:t xml:space="preserve">RAN3 agreed </w:t>
      </w:r>
      <w:r w:rsidRPr="00BC67B9">
        <w:t xml:space="preserve">LS to RAN2 </w:t>
      </w:r>
      <w:hyperlink r:id="rId22" w:history="1">
        <w:r w:rsidRPr="00312D9B">
          <w:rPr>
            <w:rStyle w:val="Hyperlink"/>
          </w:rPr>
          <w:t>R3-253927</w:t>
        </w:r>
      </w:hyperlink>
      <w:r w:rsidRPr="00251E28">
        <w:t xml:space="preserve"> </w:t>
      </w:r>
      <w:r w:rsidRPr="00312D9B">
        <w:t>regarding RAN3 decision to support the per QoS flow indication in F1AP.</w:t>
      </w:r>
    </w:p>
    <w:p w14:paraId="4FD7E2C3" w14:textId="77777777" w:rsidR="00756227" w:rsidRPr="00BC67B9" w:rsidRDefault="00756227" w:rsidP="00756227">
      <w:r w:rsidRPr="00BC67B9">
        <w:t>For Support of exposure of available bitrate</w:t>
      </w:r>
      <w:r>
        <w:t>:</w:t>
      </w:r>
    </w:p>
    <w:p w14:paraId="282345DB" w14:textId="77777777" w:rsidR="00756227" w:rsidRDefault="00756227" w:rsidP="00756227">
      <w:pPr>
        <w:pStyle w:val="B1"/>
      </w:pPr>
      <w:r>
        <w:t>-</w:t>
      </w:r>
      <w:r>
        <w:tab/>
        <w:t>RAN3 agreed</w:t>
      </w:r>
      <w:r w:rsidRPr="00BC67B9">
        <w:t xml:space="preserve"> LS to SA2 </w:t>
      </w:r>
      <w:hyperlink r:id="rId23" w:history="1">
        <w:r w:rsidRPr="00251E28">
          <w:rPr>
            <w:rStyle w:val="Hyperlink"/>
          </w:rPr>
          <w:t>R3-253929</w:t>
        </w:r>
      </w:hyperlink>
      <w:r w:rsidRPr="00BC67B9">
        <w:t xml:space="preserve">, asking whether the gNB need to report the status of Available Bitrate monitoring. </w:t>
      </w:r>
    </w:p>
    <w:p w14:paraId="6C3BB56D" w14:textId="77777777" w:rsidR="00756227" w:rsidRDefault="00756227" w:rsidP="00756227">
      <w:pPr>
        <w:pStyle w:val="B1"/>
      </w:pPr>
      <w:r>
        <w:t>-</w:t>
      </w:r>
      <w:r>
        <w:tab/>
      </w:r>
      <w:r w:rsidRPr="151E172B">
        <w:t>RAN3 agreed Stage-3 TPs to fix the Editor’s Note, e.</w:t>
      </w:r>
      <w:r>
        <w:t>g.</w:t>
      </w:r>
      <w:r w:rsidRPr="151E172B">
        <w:t xml:space="preserve"> define available bitrate and threshold as a 32-bit integer with unit kbps, use value “8” for </w:t>
      </w:r>
      <w:proofErr w:type="spellStart"/>
      <w:r w:rsidRPr="151E172B">
        <w:t>maxnoofThresholds</w:t>
      </w:r>
      <w:proofErr w:type="spellEnd"/>
      <w:r w:rsidRPr="151E172B">
        <w:t xml:space="preserve">.  TS 38.413 TP agreed in </w:t>
      </w:r>
      <w:hyperlink r:id="rId24" w:history="1">
        <w:r w:rsidRPr="151E172B">
          <w:rPr>
            <w:rStyle w:val="Hyperlink"/>
          </w:rPr>
          <w:t>R3-253928</w:t>
        </w:r>
      </w:hyperlink>
      <w:r w:rsidRPr="151E172B">
        <w:t xml:space="preserve">, TS 38.423 TP agreed in </w:t>
      </w:r>
      <w:hyperlink r:id="rId25" w:history="1">
        <w:r w:rsidRPr="151E172B">
          <w:rPr>
            <w:rStyle w:val="Hyperlink"/>
          </w:rPr>
          <w:t>R3-253839</w:t>
        </w:r>
      </w:hyperlink>
      <w:r w:rsidRPr="151E172B">
        <w:t xml:space="preserve">, TS38.473 TP agreed in </w:t>
      </w:r>
      <w:hyperlink r:id="rId26" w:history="1">
        <w:r w:rsidRPr="151E172B">
          <w:rPr>
            <w:rStyle w:val="Hyperlink"/>
          </w:rPr>
          <w:t>R3-253835</w:t>
        </w:r>
      </w:hyperlink>
      <w:r w:rsidRPr="151E172B">
        <w:t xml:space="preserve">, TS 37.483 TP agreed in </w:t>
      </w:r>
      <w:hyperlink r:id="rId27" w:history="1">
        <w:r w:rsidRPr="151E172B">
          <w:rPr>
            <w:rStyle w:val="Hyperlink"/>
          </w:rPr>
          <w:t>R3-253840</w:t>
        </w:r>
      </w:hyperlink>
      <w:r w:rsidRPr="151E172B">
        <w:t>.</w:t>
      </w:r>
    </w:p>
    <w:p w14:paraId="49AC12C1" w14:textId="77777777" w:rsidR="00756227" w:rsidRPr="00BC67B9" w:rsidRDefault="00756227" w:rsidP="00756227">
      <w:pPr>
        <w:pStyle w:val="B2"/>
      </w:pPr>
      <w:r>
        <w:t>-</w:t>
      </w:r>
      <w:r>
        <w:tab/>
        <w:t xml:space="preserve">The </w:t>
      </w:r>
      <w:r w:rsidRPr="00BC67B9">
        <w:t xml:space="preserve">TS 38.413 TP </w:t>
      </w:r>
      <w:hyperlink r:id="rId28" w:history="1">
        <w:r w:rsidRPr="00251E28">
          <w:rPr>
            <w:rStyle w:val="Hyperlink"/>
          </w:rPr>
          <w:t>R3-253928</w:t>
        </w:r>
      </w:hyperlink>
      <w:r>
        <w:t xml:space="preserve"> also includes the update of the semantics text for support of PDU Set AQP, i.e. </w:t>
      </w:r>
      <w:r w:rsidRPr="008B07EE">
        <w:t>for the PDU Set Delay Budget Downlink, add such clarification in semantics : This IE is included if the PDU Set Packet Delay Budget IE in the DL PDU Set QoS Information IE is present and is ignored otherwise</w:t>
      </w:r>
      <w:r>
        <w:t>.</w:t>
      </w:r>
    </w:p>
    <w:p w14:paraId="69584F33" w14:textId="77777777" w:rsidR="00756227" w:rsidRPr="00BC67B9" w:rsidRDefault="00756227" w:rsidP="00756227">
      <w:r w:rsidRPr="00BC67B9">
        <w:t xml:space="preserve">For </w:t>
      </w:r>
      <w:r>
        <w:t xml:space="preserve">Burst </w:t>
      </w:r>
      <w:r w:rsidRPr="00BC67B9">
        <w:t>Size and TTNB</w:t>
      </w:r>
      <w:r>
        <w:t>:</w:t>
      </w:r>
    </w:p>
    <w:p w14:paraId="7BE3569A" w14:textId="77777777" w:rsidR="00756227" w:rsidRPr="00BC67B9" w:rsidRDefault="00756227" w:rsidP="00756227">
      <w:pPr>
        <w:pStyle w:val="B1"/>
      </w:pPr>
      <w:r>
        <w:t>-</w:t>
      </w:r>
      <w:r>
        <w:tab/>
      </w:r>
      <w:r w:rsidRPr="00BC67B9">
        <w:t xml:space="preserve">RAN3 agreed to fix the Editor’s Notes in TS 38.415 BL CR and TS 38.425 BL CR. TS 38.415 TP agreed in </w:t>
      </w:r>
      <w:hyperlink r:id="rId29" w:history="1">
        <w:r w:rsidRPr="00E80EFD">
          <w:rPr>
            <w:rStyle w:val="Hyperlink"/>
          </w:rPr>
          <w:t>R3-253837</w:t>
        </w:r>
      </w:hyperlink>
      <w:r w:rsidRPr="00BC67B9">
        <w:t xml:space="preserve">, TS 38.425 TP agreed in </w:t>
      </w:r>
      <w:hyperlink r:id="rId30" w:history="1">
        <w:r w:rsidRPr="00E80EFD">
          <w:rPr>
            <w:rStyle w:val="Hyperlink"/>
          </w:rPr>
          <w:t>R3-253930</w:t>
        </w:r>
      </w:hyperlink>
      <w:r>
        <w:t>.</w:t>
      </w:r>
    </w:p>
    <w:p w14:paraId="5B7E548B" w14:textId="77777777" w:rsidR="00756227" w:rsidRPr="00BC67B9" w:rsidRDefault="00756227" w:rsidP="00756227">
      <w:pPr>
        <w:pStyle w:val="B1"/>
      </w:pPr>
      <w:r>
        <w:t>-</w:t>
      </w:r>
      <w:r>
        <w:tab/>
      </w:r>
      <w:r w:rsidRPr="00BC67B9">
        <w:t xml:space="preserve">RAN3 agreed the forwarding of </w:t>
      </w:r>
      <w:proofErr w:type="spellStart"/>
      <w:r w:rsidRPr="00BC67B9">
        <w:t>B</w:t>
      </w:r>
      <w:r>
        <w:t>S</w:t>
      </w:r>
      <w:r w:rsidRPr="00BC67B9">
        <w:t>Size</w:t>
      </w:r>
      <w:proofErr w:type="spellEnd"/>
      <w:r w:rsidRPr="00BC67B9">
        <w:t xml:space="preserve"> and TTNB in DC case. TS 37.340 TP agreed in </w:t>
      </w:r>
      <w:hyperlink r:id="rId31" w:history="1">
        <w:r w:rsidRPr="008E5760">
          <w:rPr>
            <w:rStyle w:val="Hyperlink"/>
          </w:rPr>
          <w:t>R3-253836</w:t>
        </w:r>
      </w:hyperlink>
      <w:r>
        <w:t>.</w:t>
      </w:r>
    </w:p>
    <w:p w14:paraId="187E496A" w14:textId="77777777" w:rsidR="00756227" w:rsidRPr="00BC67B9" w:rsidRDefault="00756227" w:rsidP="00756227">
      <w:r>
        <w:t>RAN3 agreed t</w:t>
      </w:r>
      <w:r w:rsidRPr="00BC67B9">
        <w:t>he MMSID is defined as OCTET STRING (SIZE (</w:t>
      </w:r>
      <w:r w:rsidRPr="00BC67B9">
        <w:rPr>
          <w:rFonts w:hint="eastAsia"/>
        </w:rPr>
        <w:t>1</w:t>
      </w:r>
      <w:r w:rsidRPr="00BC67B9">
        <w:t>)).</w:t>
      </w:r>
    </w:p>
    <w:p w14:paraId="6DCCAAA7" w14:textId="76D874BC" w:rsidR="00470B62" w:rsidRPr="00756227" w:rsidRDefault="00756227" w:rsidP="009C09F6">
      <w:r w:rsidRPr="00BC67B9">
        <w:t>For RLC retransmission enhancements</w:t>
      </w:r>
      <w:r>
        <w:t>, RAN3 agreed to r</w:t>
      </w:r>
      <w:r w:rsidRPr="00BC67B9">
        <w:rPr>
          <w:rFonts w:hint="eastAsia"/>
        </w:rPr>
        <w:t>euse the existing PDCP discard indication in F1-U t</w:t>
      </w:r>
      <w:r w:rsidRPr="00BC67B9">
        <w:t>o</w:t>
      </w:r>
      <w:r w:rsidRPr="00BC67B9">
        <w:rPr>
          <w:rFonts w:hint="eastAsia"/>
        </w:rPr>
        <w:t xml:space="preserve"> indicate</w:t>
      </w:r>
      <w:r w:rsidRPr="00BC67B9">
        <w:t xml:space="preserve"> the gNB-DU to </w:t>
      </w:r>
      <w:r w:rsidRPr="00BC67B9">
        <w:rPr>
          <w:rFonts w:hint="eastAsia"/>
        </w:rPr>
        <w:t>stop</w:t>
      </w:r>
      <w:r w:rsidRPr="00BC67B9">
        <w:t xml:space="preserve"> the transmission/retransmission of a RLC SDU or the segment of a RLC SDU</w:t>
      </w:r>
      <w:r w:rsidRPr="00BC67B9">
        <w:rPr>
          <w:rFonts w:hint="eastAsia"/>
        </w:rPr>
        <w:t>.</w:t>
      </w:r>
      <w:r w:rsidRPr="00BC67B9">
        <w:t xml:space="preserve"> FFS how to capture it in spec.</w:t>
      </w:r>
    </w:p>
    <w:p w14:paraId="3B907557" w14:textId="32E8B5C2" w:rsidR="0077467A" w:rsidRDefault="0077467A" w:rsidP="0077467A">
      <w:pPr>
        <w:pStyle w:val="Heading2"/>
      </w:pPr>
      <w:r>
        <w:t>4.</w:t>
      </w:r>
      <w:r w:rsidR="00DE278E">
        <w:t>3</w:t>
      </w:r>
      <w:r>
        <w:tab/>
        <w:t>RAN4</w:t>
      </w:r>
    </w:p>
    <w:p w14:paraId="5D2B9205" w14:textId="77777777" w:rsidR="001D00D7" w:rsidRDefault="001D00D7" w:rsidP="001D00D7">
      <w:pPr>
        <w:rPr>
          <w:lang w:val="en-US"/>
        </w:rPr>
      </w:pPr>
      <w:r>
        <w:t xml:space="preserve">Way forward </w:t>
      </w:r>
      <w:r w:rsidRPr="00D22B08">
        <w:t>on RRM requirements for XR_Ph3</w:t>
      </w:r>
      <w:r>
        <w:t xml:space="preserve"> agreed in </w:t>
      </w:r>
      <w:r>
        <w:rPr>
          <w:lang w:val="en-US"/>
        </w:rPr>
        <w:t>(</w:t>
      </w:r>
      <w:r w:rsidRPr="0019509C">
        <w:rPr>
          <w:lang w:val="en-US"/>
        </w:rPr>
        <w:t>R4-2508285</w:t>
      </w:r>
      <w:r>
        <w:rPr>
          <w:lang w:val="en-US"/>
        </w:rPr>
        <w:t>):</w:t>
      </w:r>
    </w:p>
    <w:p w14:paraId="6B8DB3D6" w14:textId="77777777" w:rsidR="001D00D7" w:rsidRDefault="001D00D7" w:rsidP="001D00D7">
      <w:pPr>
        <w:pStyle w:val="B1"/>
        <w:rPr>
          <w:lang w:eastAsia="zh-CN"/>
        </w:rPr>
      </w:pPr>
      <w:r>
        <w:rPr>
          <w:lang w:eastAsia="zh-CN"/>
        </w:rPr>
        <w:t>-</w:t>
      </w:r>
      <w:r>
        <w:rPr>
          <w:lang w:eastAsia="zh-CN"/>
        </w:rPr>
        <w:tab/>
      </w:r>
      <w:r w:rsidRPr="00251EC0">
        <w:rPr>
          <w:lang w:eastAsia="zh-CN"/>
        </w:rPr>
        <w:t>Types of measurement gaps</w:t>
      </w:r>
      <w:r>
        <w:rPr>
          <w:lang w:eastAsia="zh-CN"/>
        </w:rPr>
        <w:t>:</w:t>
      </w:r>
    </w:p>
    <w:p w14:paraId="363919C5" w14:textId="77777777" w:rsidR="001D00D7" w:rsidRDefault="001D00D7" w:rsidP="001D00D7">
      <w:pPr>
        <w:pStyle w:val="B2"/>
      </w:pPr>
      <w:r>
        <w:rPr>
          <w:lang w:eastAsia="zh-CN"/>
        </w:rPr>
        <w:t>-</w:t>
      </w:r>
      <w:r>
        <w:rPr>
          <w:lang w:eastAsia="zh-CN"/>
        </w:rPr>
        <w:tab/>
      </w:r>
      <w:r w:rsidRPr="002F5359">
        <w:t>Type 2 gaps</w:t>
      </w:r>
      <w:r>
        <w:t>:</w:t>
      </w:r>
    </w:p>
    <w:p w14:paraId="479E6C2A" w14:textId="77777777" w:rsidR="001D00D7" w:rsidRPr="001423B0" w:rsidRDefault="001D00D7" w:rsidP="001D00D7">
      <w:pPr>
        <w:pStyle w:val="B3"/>
      </w:pPr>
      <w:r>
        <w:rPr>
          <w:lang w:eastAsia="zh-CN"/>
        </w:rPr>
        <w:t>-</w:t>
      </w:r>
      <w:r>
        <w:rPr>
          <w:lang w:eastAsia="zh-CN"/>
        </w:rPr>
        <w:tab/>
      </w:r>
      <w:r w:rsidRPr="001423B0">
        <w:t>MG cancelling DCI applies to concurrent MGs and cancels the MG surviving the collision handling rules.</w:t>
      </w:r>
    </w:p>
    <w:p w14:paraId="23A859AE" w14:textId="77777777" w:rsidR="001D00D7" w:rsidRPr="001423B0" w:rsidRDefault="001D00D7" w:rsidP="001D00D7">
      <w:pPr>
        <w:pStyle w:val="B3"/>
      </w:pPr>
      <w:r>
        <w:rPr>
          <w:lang w:eastAsia="zh-CN"/>
        </w:rPr>
        <w:t>-</w:t>
      </w:r>
      <w:r>
        <w:rPr>
          <w:lang w:eastAsia="zh-CN"/>
        </w:rPr>
        <w:tab/>
      </w:r>
      <w:r w:rsidRPr="001423B0">
        <w:t xml:space="preserve">The timeline X ms for the MG cancelling the colliding MGs is based on the one that survives </w:t>
      </w:r>
      <w:proofErr w:type="spellStart"/>
      <w:r w:rsidRPr="001423B0">
        <w:t>collisionhandling</w:t>
      </w:r>
      <w:proofErr w:type="spellEnd"/>
      <w:r w:rsidRPr="001423B0">
        <w:t xml:space="preserve"> rules.</w:t>
      </w:r>
    </w:p>
    <w:p w14:paraId="0C853A90" w14:textId="77777777" w:rsidR="001D00D7" w:rsidRDefault="001D00D7" w:rsidP="001D00D7">
      <w:pPr>
        <w:pStyle w:val="B3"/>
      </w:pPr>
      <w:r>
        <w:rPr>
          <w:lang w:eastAsia="zh-CN"/>
        </w:rPr>
        <w:t>-</w:t>
      </w:r>
      <w:r>
        <w:rPr>
          <w:lang w:eastAsia="zh-CN"/>
        </w:rPr>
        <w:tab/>
      </w:r>
      <w:r w:rsidRPr="001423B0">
        <w:t xml:space="preserve">DCI skipping cannot be applied if any gap is configured with </w:t>
      </w:r>
      <w:proofErr w:type="spellStart"/>
      <w:r w:rsidRPr="001423B0">
        <w:t>gapAssociationPRS</w:t>
      </w:r>
      <w:proofErr w:type="spellEnd"/>
      <w:r>
        <w:t>.</w:t>
      </w:r>
    </w:p>
    <w:p w14:paraId="6E244B53" w14:textId="77777777" w:rsidR="001D00D7" w:rsidRDefault="001D00D7" w:rsidP="001D00D7">
      <w:pPr>
        <w:pStyle w:val="B2"/>
      </w:pPr>
      <w:r>
        <w:rPr>
          <w:lang w:eastAsia="zh-CN"/>
        </w:rPr>
        <w:t>-</w:t>
      </w:r>
      <w:r>
        <w:rPr>
          <w:lang w:eastAsia="zh-CN"/>
        </w:rPr>
        <w:tab/>
      </w:r>
      <w:r>
        <w:t xml:space="preserve">NCSG: </w:t>
      </w:r>
      <w:r w:rsidRPr="00F27A31">
        <w:t>MG cancelling DCI doesn’t apply to MGs configured via GapConfig-r17 with ncsgInd-r17</w:t>
      </w:r>
      <w:r>
        <w:t>.</w:t>
      </w:r>
    </w:p>
    <w:p w14:paraId="016AA505" w14:textId="77777777" w:rsidR="001D00D7" w:rsidRPr="00F27A31" w:rsidRDefault="001D00D7" w:rsidP="001D00D7">
      <w:pPr>
        <w:pStyle w:val="B2"/>
        <w:rPr>
          <w:rFonts w:ascii="Calibri" w:hAnsi="Calibri" w:cs="Calibri"/>
          <w:sz w:val="22"/>
          <w:szCs w:val="22"/>
        </w:rPr>
      </w:pPr>
      <w:r>
        <w:rPr>
          <w:lang w:eastAsia="zh-CN"/>
        </w:rPr>
        <w:t>-</w:t>
      </w:r>
      <w:r>
        <w:rPr>
          <w:lang w:eastAsia="zh-CN"/>
        </w:rPr>
        <w:tab/>
      </w:r>
      <w:r w:rsidRPr="00F27A31">
        <w:t>Preconfigured measurement gaps</w:t>
      </w:r>
      <w:r>
        <w:t xml:space="preserve">: </w:t>
      </w:r>
      <w:r w:rsidRPr="00F27A31">
        <w:t xml:space="preserve">MG </w:t>
      </w:r>
      <w:r w:rsidRPr="00A54196">
        <w:t>cancelling</w:t>
      </w:r>
      <w:r w:rsidRPr="00F27A31">
        <w:t xml:space="preserve"> DCI doesn’t apply to MGs configured via GapConfig-r17 with preConfigInd-r17.</w:t>
      </w:r>
    </w:p>
    <w:p w14:paraId="734959A6" w14:textId="77777777" w:rsidR="001D00D7" w:rsidRPr="00A54196" w:rsidRDefault="001D00D7" w:rsidP="001D00D7">
      <w:pPr>
        <w:pStyle w:val="B2"/>
      </w:pPr>
      <w:r>
        <w:rPr>
          <w:lang w:eastAsia="zh-CN"/>
        </w:rPr>
        <w:t>-</w:t>
      </w:r>
      <w:r>
        <w:rPr>
          <w:lang w:eastAsia="zh-CN"/>
        </w:rPr>
        <w:tab/>
      </w:r>
      <w:r w:rsidRPr="00E60612">
        <w:t>Rel-18 concurrent gaps</w:t>
      </w:r>
      <w:r>
        <w:t xml:space="preserve">: </w:t>
      </w:r>
      <w:r w:rsidRPr="00E60612">
        <w:t>MG cancelling DCI doesn’t apply to Rel-18 concurrent gaps.</w:t>
      </w:r>
    </w:p>
    <w:p w14:paraId="60013548" w14:textId="77777777" w:rsidR="001D00D7" w:rsidRDefault="001D00D7" w:rsidP="001D00D7">
      <w:pPr>
        <w:pStyle w:val="B1"/>
      </w:pPr>
      <w:r>
        <w:rPr>
          <w:lang w:eastAsia="zh-CN"/>
        </w:rPr>
        <w:t>-</w:t>
      </w:r>
      <w:r>
        <w:rPr>
          <w:lang w:eastAsia="zh-CN"/>
        </w:rPr>
        <w:tab/>
      </w:r>
      <w:r w:rsidRPr="00B6759F">
        <w:t>Regarding UE assistance information, the following is agreed:</w:t>
      </w:r>
    </w:p>
    <w:p w14:paraId="2965F9D4" w14:textId="77777777" w:rsidR="001D00D7" w:rsidRPr="006501D8" w:rsidRDefault="001D00D7" w:rsidP="001D00D7">
      <w:pPr>
        <w:pStyle w:val="B2"/>
      </w:pPr>
      <w:r>
        <w:rPr>
          <w:lang w:eastAsia="zh-CN"/>
        </w:rPr>
        <w:t>-</w:t>
      </w:r>
      <w:r>
        <w:rPr>
          <w:lang w:eastAsia="zh-CN"/>
        </w:rPr>
        <w:tab/>
      </w:r>
      <w:r w:rsidRPr="006501D8">
        <w:t xml:space="preserve">The UE may provide the UAI related information, for the UAI in the agreement captured </w:t>
      </w:r>
      <w:r>
        <w:t>in RAN4 #114bis</w:t>
      </w:r>
      <w:r w:rsidRPr="006501D8">
        <w:t>, per MG configuration</w:t>
      </w:r>
      <w:r>
        <w:t>:</w:t>
      </w:r>
    </w:p>
    <w:p w14:paraId="482DF85B" w14:textId="77777777" w:rsidR="001D00D7" w:rsidRPr="006501D8" w:rsidRDefault="001D00D7" w:rsidP="001D00D7">
      <w:pPr>
        <w:pStyle w:val="B3"/>
      </w:pPr>
      <w:r>
        <w:rPr>
          <w:lang w:eastAsia="zh-CN"/>
        </w:rPr>
        <w:t>-</w:t>
      </w:r>
      <w:r>
        <w:rPr>
          <w:lang w:eastAsia="zh-CN"/>
        </w:rPr>
        <w:tab/>
      </w:r>
      <w:r w:rsidRPr="006501D8">
        <w:t xml:space="preserve">per-FR gap if gap is configured with </w:t>
      </w:r>
      <w:proofErr w:type="spellStart"/>
      <w:r w:rsidRPr="006501D8">
        <w:t>gapConfig</w:t>
      </w:r>
      <w:proofErr w:type="spellEnd"/>
      <w:r w:rsidRPr="006501D8">
        <w:t xml:space="preserve"> with per-FR gaps</w:t>
      </w:r>
      <w:r>
        <w:t>;</w:t>
      </w:r>
    </w:p>
    <w:p w14:paraId="269D99B2" w14:textId="77777777" w:rsidR="001D00D7" w:rsidRPr="006501D8" w:rsidRDefault="001D00D7" w:rsidP="001D00D7">
      <w:pPr>
        <w:pStyle w:val="B3"/>
      </w:pPr>
      <w:r>
        <w:rPr>
          <w:lang w:eastAsia="zh-CN"/>
        </w:rPr>
        <w:t>-</w:t>
      </w:r>
      <w:r>
        <w:rPr>
          <w:lang w:eastAsia="zh-CN"/>
        </w:rPr>
        <w:tab/>
      </w:r>
      <w:r w:rsidRPr="006501D8">
        <w:t>per gap configuration if gap is configured with gapConfig-r17</w:t>
      </w:r>
      <w:r>
        <w:t>.</w:t>
      </w:r>
    </w:p>
    <w:p w14:paraId="071E04F4" w14:textId="77777777" w:rsidR="001D00D7" w:rsidRDefault="001D00D7" w:rsidP="001D00D7">
      <w:pPr>
        <w:pStyle w:val="B1"/>
        <w:rPr>
          <w:lang w:val="en-US"/>
        </w:rPr>
      </w:pPr>
      <w:r>
        <w:rPr>
          <w:lang w:eastAsia="zh-CN"/>
        </w:rPr>
        <w:t>-</w:t>
      </w:r>
      <w:r>
        <w:rPr>
          <w:lang w:eastAsia="zh-CN"/>
        </w:rPr>
        <w:tab/>
      </w:r>
      <w:r>
        <w:t>Regarding semi-static signalling schemes, the following is agreed</w:t>
      </w:r>
      <w:r>
        <w:rPr>
          <w:lang w:val="en-US"/>
        </w:rPr>
        <w:t>:</w:t>
      </w:r>
    </w:p>
    <w:p w14:paraId="25B0BC77" w14:textId="77777777" w:rsidR="001D00D7" w:rsidRDefault="001D00D7" w:rsidP="001D00D7">
      <w:pPr>
        <w:pStyle w:val="B2"/>
      </w:pPr>
      <w:r>
        <w:rPr>
          <w:lang w:eastAsia="zh-CN"/>
        </w:rPr>
        <w:t>-</w:t>
      </w:r>
      <w:r>
        <w:rPr>
          <w:lang w:eastAsia="zh-CN"/>
        </w:rPr>
        <w:tab/>
      </w:r>
      <w:r w:rsidRPr="00E51B03">
        <w:t>From RAN4 perspective, no consensus to support semi-static solutions in Rel-19.</w:t>
      </w:r>
    </w:p>
    <w:p w14:paraId="083AE113" w14:textId="77777777" w:rsidR="001D00D7" w:rsidRDefault="001D00D7" w:rsidP="001D00D7">
      <w:pPr>
        <w:pStyle w:val="B1"/>
      </w:pPr>
      <w:r>
        <w:rPr>
          <w:lang w:eastAsia="zh-CN"/>
        </w:rPr>
        <w:lastRenderedPageBreak/>
        <w:t>-</w:t>
      </w:r>
      <w:r>
        <w:rPr>
          <w:lang w:eastAsia="zh-CN"/>
        </w:rPr>
        <w:tab/>
      </w:r>
      <w:r>
        <w:t>Regarding s</w:t>
      </w:r>
      <w:r w:rsidRPr="00314DBD">
        <w:t>kipping indication on frequency domain</w:t>
      </w:r>
      <w:r>
        <w:t>, the following is agreed:</w:t>
      </w:r>
    </w:p>
    <w:p w14:paraId="55D94016" w14:textId="77777777" w:rsidR="001D00D7" w:rsidRPr="000C5F90" w:rsidRDefault="001D00D7" w:rsidP="001D00D7">
      <w:pPr>
        <w:pStyle w:val="B2"/>
      </w:pPr>
      <w:r>
        <w:rPr>
          <w:lang w:eastAsia="zh-CN"/>
        </w:rPr>
        <w:t>-</w:t>
      </w:r>
      <w:r>
        <w:rPr>
          <w:lang w:eastAsia="zh-CN"/>
        </w:rPr>
        <w:tab/>
      </w:r>
      <w:r w:rsidRPr="000C5F90">
        <w:t xml:space="preserve">It is RAN4 common understanding that: If UE is configured with per-FR gap, the MG skipping only applies to the same FR and has no impacts on UE </w:t>
      </w:r>
      <w:proofErr w:type="spellStart"/>
      <w:r w:rsidRPr="000C5F90">
        <w:t>behavior</w:t>
      </w:r>
      <w:proofErr w:type="spellEnd"/>
      <w:r w:rsidRPr="000C5F90">
        <w:t xml:space="preserve"> on the other FR. If UE is configured with per-UE gap, the MG skipping applies to both </w:t>
      </w:r>
      <w:proofErr w:type="spellStart"/>
      <w:r w:rsidRPr="000C5F90">
        <w:t>FRs.</w:t>
      </w:r>
      <w:proofErr w:type="spellEnd"/>
    </w:p>
    <w:p w14:paraId="0A7C6FF3" w14:textId="77777777" w:rsidR="001D00D7" w:rsidRPr="000C5F90" w:rsidRDefault="001D00D7" w:rsidP="001D00D7">
      <w:pPr>
        <w:pStyle w:val="B2"/>
      </w:pPr>
      <w:r>
        <w:rPr>
          <w:lang w:eastAsia="zh-CN"/>
        </w:rPr>
        <w:t>-</w:t>
      </w:r>
      <w:r>
        <w:rPr>
          <w:lang w:eastAsia="zh-CN"/>
        </w:rPr>
        <w:tab/>
      </w:r>
      <w:r w:rsidRPr="000C5F90">
        <w:t>Further discuss whether it has already been specified in RAN1 CR, and whether/how to capture in RAN4 spec.</w:t>
      </w:r>
    </w:p>
    <w:p w14:paraId="62DF7C97" w14:textId="77777777" w:rsidR="001D00D7" w:rsidRDefault="001D00D7" w:rsidP="001D00D7">
      <w:pPr>
        <w:pStyle w:val="B1"/>
      </w:pPr>
      <w:r>
        <w:rPr>
          <w:lang w:eastAsia="zh-CN"/>
        </w:rPr>
        <w:t>-</w:t>
      </w:r>
      <w:r>
        <w:rPr>
          <w:lang w:eastAsia="zh-CN"/>
        </w:rPr>
        <w:tab/>
      </w:r>
      <w:r>
        <w:t>Regarding CR drafting and naming convention, the following is agreed</w:t>
      </w:r>
    </w:p>
    <w:p w14:paraId="32BB995A" w14:textId="77777777" w:rsidR="001D00D7" w:rsidRPr="000F4054" w:rsidRDefault="001D00D7" w:rsidP="001D00D7">
      <w:pPr>
        <w:pStyle w:val="B2"/>
      </w:pPr>
      <w:r>
        <w:rPr>
          <w:lang w:eastAsia="zh-CN"/>
        </w:rPr>
        <w:t>-</w:t>
      </w:r>
      <w:r>
        <w:rPr>
          <w:lang w:eastAsia="zh-CN"/>
        </w:rPr>
        <w:tab/>
      </w:r>
      <w:r w:rsidRPr="000F4054">
        <w:t>Use “Measurement gap occasion cancelation” to refer to measurement gaps that were skipped or cancelled by DCI</w:t>
      </w:r>
      <w:r>
        <w:t>;</w:t>
      </w:r>
    </w:p>
    <w:p w14:paraId="61F6EC22" w14:textId="77777777" w:rsidR="001D00D7" w:rsidRPr="000F4054" w:rsidRDefault="001D00D7" w:rsidP="001D00D7">
      <w:pPr>
        <w:pStyle w:val="B2"/>
      </w:pPr>
      <w:r>
        <w:rPr>
          <w:lang w:eastAsia="zh-CN"/>
        </w:rPr>
        <w:t>-</w:t>
      </w:r>
      <w:r>
        <w:rPr>
          <w:lang w:eastAsia="zh-CN"/>
        </w:rPr>
        <w:tab/>
      </w:r>
      <w:r w:rsidRPr="000F4054">
        <w:t xml:space="preserve">Use </w:t>
      </w:r>
      <w:proofErr w:type="spellStart"/>
      <w:r w:rsidRPr="000F4054">
        <w:t>L</w:t>
      </w:r>
      <w:r w:rsidRPr="000F4054">
        <w:rPr>
          <w:vertAlign w:val="subscript"/>
        </w:rPr>
        <w:t>cancel</w:t>
      </w:r>
      <w:proofErr w:type="spellEnd"/>
      <w:r w:rsidRPr="000F4054">
        <w:rPr>
          <w:vertAlign w:val="subscript"/>
        </w:rPr>
        <w:t xml:space="preserve"> </w:t>
      </w:r>
      <w:r w:rsidRPr="000F4054">
        <w:t>for number of skipping occasions</w:t>
      </w:r>
      <w:r>
        <w:t>;</w:t>
      </w:r>
    </w:p>
    <w:p w14:paraId="58CDB768" w14:textId="77777777" w:rsidR="001D00D7" w:rsidRPr="000F4054" w:rsidRDefault="001D00D7" w:rsidP="001D00D7">
      <w:pPr>
        <w:pStyle w:val="B2"/>
      </w:pPr>
      <w:r>
        <w:rPr>
          <w:lang w:eastAsia="zh-CN"/>
        </w:rPr>
        <w:t>-</w:t>
      </w:r>
      <w:r>
        <w:rPr>
          <w:lang w:eastAsia="zh-CN"/>
        </w:rPr>
        <w:tab/>
      </w:r>
      <w:r w:rsidRPr="000F4054">
        <w:t>Indication of which formula/table to use</w:t>
      </w:r>
      <w:r>
        <w:t xml:space="preserve">: </w:t>
      </w:r>
      <w:r w:rsidRPr="000F4054">
        <w:t>For the UE supporting [FFS feature name] provided that the configuration and conditions in clause 9.1.y.4 are met (new)</w:t>
      </w:r>
      <w:r>
        <w:t>;</w:t>
      </w:r>
    </w:p>
    <w:p w14:paraId="6701EF90" w14:textId="77777777" w:rsidR="001D00D7" w:rsidRPr="000F4054" w:rsidRDefault="001D00D7" w:rsidP="001D00D7">
      <w:pPr>
        <w:pStyle w:val="B2"/>
      </w:pPr>
      <w:r>
        <w:rPr>
          <w:lang w:eastAsia="zh-CN"/>
        </w:rPr>
        <w:t>-</w:t>
      </w:r>
      <w:r>
        <w:rPr>
          <w:lang w:eastAsia="zh-CN"/>
        </w:rPr>
        <w:tab/>
      </w:r>
      <w:r w:rsidRPr="000F4054">
        <w:t>Use RAN2 pseudo code approach for new clause 9.1.y</w:t>
      </w:r>
      <w:r>
        <w:t>;</w:t>
      </w:r>
    </w:p>
    <w:p w14:paraId="7C724148" w14:textId="06450785" w:rsidR="004D6F6F" w:rsidRPr="004820DA" w:rsidRDefault="001D00D7" w:rsidP="001D00D7">
      <w:pPr>
        <w:pStyle w:val="B1"/>
      </w:pPr>
      <w:r>
        <w:rPr>
          <w:lang w:eastAsia="zh-CN"/>
        </w:rPr>
        <w:t>-</w:t>
      </w:r>
      <w:r>
        <w:rPr>
          <w:lang w:eastAsia="zh-CN"/>
        </w:rPr>
        <w:tab/>
      </w:r>
      <w:r>
        <w:t>Regarding UE capabilities, the following is agreed: d</w:t>
      </w:r>
      <w:r w:rsidRPr="00CF2111">
        <w:t>efine optional UE feature for support of UAI with per UE capability, [and no FR1/FR2 differentiation].</w:t>
      </w:r>
    </w:p>
    <w:p w14:paraId="1AFDF2A3" w14:textId="6ABF8ED7" w:rsidR="008128DF" w:rsidRPr="00C571DF" w:rsidRDefault="008128DF" w:rsidP="00C70E5E">
      <w:pPr>
        <w:pStyle w:val="NO"/>
        <w:ind w:left="0" w:firstLine="0"/>
      </w:pP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445DA6E3" w14:textId="77777777" w:rsidR="001D00D7" w:rsidRDefault="001D00D7" w:rsidP="001D00D7">
      <w:pPr>
        <w:pStyle w:val="B1"/>
      </w:pPr>
      <w:r>
        <w:t>-</w:t>
      </w:r>
      <w:r>
        <w:tab/>
        <w:t>RAN2 agreements;</w:t>
      </w:r>
    </w:p>
    <w:p w14:paraId="57D836CB" w14:textId="77777777" w:rsidR="001D00D7" w:rsidRDefault="001D00D7" w:rsidP="001D00D7">
      <w:pPr>
        <w:pStyle w:val="B1"/>
      </w:pPr>
      <w:r>
        <w:t>-</w:t>
      </w:r>
      <w:r>
        <w:tab/>
        <w:t>Workplan;</w:t>
      </w:r>
    </w:p>
    <w:p w14:paraId="1CBAEBE8" w14:textId="77777777" w:rsidR="001D00D7" w:rsidRDefault="001D00D7" w:rsidP="001D00D7">
      <w:pPr>
        <w:pStyle w:val="B1"/>
      </w:pPr>
      <w:r>
        <w:t>-</w:t>
      </w:r>
      <w:r>
        <w:tab/>
        <w:t>A short overview of the status from other RAN groups.</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20F4" w14:textId="77777777" w:rsidR="00277ACB" w:rsidRDefault="00277ACB">
      <w:r>
        <w:separator/>
      </w:r>
    </w:p>
  </w:endnote>
  <w:endnote w:type="continuationSeparator" w:id="0">
    <w:p w14:paraId="2852C335" w14:textId="77777777" w:rsidR="00277ACB" w:rsidRDefault="00277ACB">
      <w:r>
        <w:continuationSeparator/>
      </w:r>
    </w:p>
  </w:endnote>
  <w:endnote w:type="continuationNotice" w:id="1">
    <w:p w14:paraId="4384F480" w14:textId="77777777" w:rsidR="00277ACB" w:rsidRDefault="00277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Text Light">
    <w:panose1 w:val="020B0403020202020204"/>
    <w:charset w:val="00"/>
    <w:family w:val="swiss"/>
    <w:pitch w:val="variable"/>
    <w:sig w:usb0="A40006FF" w:usb1="700078FB" w:usb2="000008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F027E" w14:textId="77777777" w:rsidR="00277ACB" w:rsidRDefault="00277ACB">
      <w:r>
        <w:separator/>
      </w:r>
    </w:p>
  </w:footnote>
  <w:footnote w:type="continuationSeparator" w:id="0">
    <w:p w14:paraId="05F6DD01" w14:textId="77777777" w:rsidR="00277ACB" w:rsidRDefault="00277ACB">
      <w:r>
        <w:continuationSeparator/>
      </w:r>
    </w:p>
  </w:footnote>
  <w:footnote w:type="continuationNotice" w:id="1">
    <w:p w14:paraId="2838B8BB" w14:textId="77777777" w:rsidR="00277ACB" w:rsidRDefault="00277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57F3F"/>
    <w:multiLevelType w:val="hybridMultilevel"/>
    <w:tmpl w:val="E0A0D7BA"/>
    <w:lvl w:ilvl="0" w:tplc="86BA0646">
      <w:start w:val="1"/>
      <w:numFmt w:val="bullet"/>
      <w:lvlText w:val="•"/>
      <w:lvlJc w:val="left"/>
      <w:pPr>
        <w:tabs>
          <w:tab w:val="num" w:pos="720"/>
        </w:tabs>
        <w:ind w:left="720" w:hanging="360"/>
      </w:pPr>
      <w:rPr>
        <w:rFonts w:ascii="Arial" w:hAnsi="Arial" w:hint="default"/>
      </w:rPr>
    </w:lvl>
    <w:lvl w:ilvl="1" w:tplc="F6BC3572" w:tentative="1">
      <w:start w:val="1"/>
      <w:numFmt w:val="bullet"/>
      <w:lvlText w:val="•"/>
      <w:lvlJc w:val="left"/>
      <w:pPr>
        <w:tabs>
          <w:tab w:val="num" w:pos="1440"/>
        </w:tabs>
        <w:ind w:left="1440" w:hanging="360"/>
      </w:pPr>
      <w:rPr>
        <w:rFonts w:ascii="Arial" w:hAnsi="Arial" w:hint="default"/>
      </w:rPr>
    </w:lvl>
    <w:lvl w:ilvl="2" w:tplc="C652AA88" w:tentative="1">
      <w:start w:val="1"/>
      <w:numFmt w:val="bullet"/>
      <w:lvlText w:val="•"/>
      <w:lvlJc w:val="left"/>
      <w:pPr>
        <w:tabs>
          <w:tab w:val="num" w:pos="2160"/>
        </w:tabs>
        <w:ind w:left="2160" w:hanging="360"/>
      </w:pPr>
      <w:rPr>
        <w:rFonts w:ascii="Arial" w:hAnsi="Arial" w:hint="default"/>
      </w:rPr>
    </w:lvl>
    <w:lvl w:ilvl="3" w:tplc="AE9AFE76" w:tentative="1">
      <w:start w:val="1"/>
      <w:numFmt w:val="bullet"/>
      <w:lvlText w:val="•"/>
      <w:lvlJc w:val="left"/>
      <w:pPr>
        <w:tabs>
          <w:tab w:val="num" w:pos="2880"/>
        </w:tabs>
        <w:ind w:left="2880" w:hanging="360"/>
      </w:pPr>
      <w:rPr>
        <w:rFonts w:ascii="Arial" w:hAnsi="Arial" w:hint="default"/>
      </w:rPr>
    </w:lvl>
    <w:lvl w:ilvl="4" w:tplc="9C5ADA12" w:tentative="1">
      <w:start w:val="1"/>
      <w:numFmt w:val="bullet"/>
      <w:lvlText w:val="•"/>
      <w:lvlJc w:val="left"/>
      <w:pPr>
        <w:tabs>
          <w:tab w:val="num" w:pos="3600"/>
        </w:tabs>
        <w:ind w:left="3600" w:hanging="360"/>
      </w:pPr>
      <w:rPr>
        <w:rFonts w:ascii="Arial" w:hAnsi="Arial" w:hint="default"/>
      </w:rPr>
    </w:lvl>
    <w:lvl w:ilvl="5" w:tplc="8B689EF6" w:tentative="1">
      <w:start w:val="1"/>
      <w:numFmt w:val="bullet"/>
      <w:lvlText w:val="•"/>
      <w:lvlJc w:val="left"/>
      <w:pPr>
        <w:tabs>
          <w:tab w:val="num" w:pos="4320"/>
        </w:tabs>
        <w:ind w:left="4320" w:hanging="360"/>
      </w:pPr>
      <w:rPr>
        <w:rFonts w:ascii="Arial" w:hAnsi="Arial" w:hint="default"/>
      </w:rPr>
    </w:lvl>
    <w:lvl w:ilvl="6" w:tplc="B9243186" w:tentative="1">
      <w:start w:val="1"/>
      <w:numFmt w:val="bullet"/>
      <w:lvlText w:val="•"/>
      <w:lvlJc w:val="left"/>
      <w:pPr>
        <w:tabs>
          <w:tab w:val="num" w:pos="5040"/>
        </w:tabs>
        <w:ind w:left="5040" w:hanging="360"/>
      </w:pPr>
      <w:rPr>
        <w:rFonts w:ascii="Arial" w:hAnsi="Arial" w:hint="default"/>
      </w:rPr>
    </w:lvl>
    <w:lvl w:ilvl="7" w:tplc="393E7F26" w:tentative="1">
      <w:start w:val="1"/>
      <w:numFmt w:val="bullet"/>
      <w:lvlText w:val="•"/>
      <w:lvlJc w:val="left"/>
      <w:pPr>
        <w:tabs>
          <w:tab w:val="num" w:pos="5760"/>
        </w:tabs>
        <w:ind w:left="5760" w:hanging="360"/>
      </w:pPr>
      <w:rPr>
        <w:rFonts w:ascii="Arial" w:hAnsi="Arial" w:hint="default"/>
      </w:rPr>
    </w:lvl>
    <w:lvl w:ilvl="8" w:tplc="62D04B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CF6F93"/>
    <w:multiLevelType w:val="hybridMultilevel"/>
    <w:tmpl w:val="995AA3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3"/>
  </w:num>
  <w:num w:numId="19" w16cid:durableId="2021464590">
    <w:abstractNumId w:val="18"/>
  </w:num>
  <w:num w:numId="20" w16cid:durableId="566765770">
    <w:abstractNumId w:val="14"/>
  </w:num>
  <w:num w:numId="21" w16cid:durableId="1172600883">
    <w:abstractNumId w:val="20"/>
  </w:num>
  <w:num w:numId="22" w16cid:durableId="33621746">
    <w:abstractNumId w:val="23"/>
  </w:num>
  <w:num w:numId="23" w16cid:durableId="730813563">
    <w:abstractNumId w:val="12"/>
  </w:num>
  <w:num w:numId="24" w16cid:durableId="1755737171">
    <w:abstractNumId w:val="15"/>
  </w:num>
  <w:num w:numId="25" w16cid:durableId="14941067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2DA"/>
    <w:rsid w:val="00006456"/>
    <w:rsid w:val="00006C10"/>
    <w:rsid w:val="00007D61"/>
    <w:rsid w:val="00010691"/>
    <w:rsid w:val="00014699"/>
    <w:rsid w:val="00014EDC"/>
    <w:rsid w:val="00016557"/>
    <w:rsid w:val="00021051"/>
    <w:rsid w:val="00023C40"/>
    <w:rsid w:val="0002507D"/>
    <w:rsid w:val="00033397"/>
    <w:rsid w:val="00035D4E"/>
    <w:rsid w:val="00037019"/>
    <w:rsid w:val="0003760A"/>
    <w:rsid w:val="00040095"/>
    <w:rsid w:val="00043370"/>
    <w:rsid w:val="000434CB"/>
    <w:rsid w:val="00044B64"/>
    <w:rsid w:val="00044DDA"/>
    <w:rsid w:val="00051008"/>
    <w:rsid w:val="00051674"/>
    <w:rsid w:val="00052A39"/>
    <w:rsid w:val="000575A7"/>
    <w:rsid w:val="000644FA"/>
    <w:rsid w:val="00065268"/>
    <w:rsid w:val="000731F5"/>
    <w:rsid w:val="00073C9C"/>
    <w:rsid w:val="00073CC8"/>
    <w:rsid w:val="0007474F"/>
    <w:rsid w:val="00076412"/>
    <w:rsid w:val="000769FB"/>
    <w:rsid w:val="00080512"/>
    <w:rsid w:val="00080AFD"/>
    <w:rsid w:val="00081144"/>
    <w:rsid w:val="00086A83"/>
    <w:rsid w:val="00090468"/>
    <w:rsid w:val="00094568"/>
    <w:rsid w:val="00094F8C"/>
    <w:rsid w:val="00096C17"/>
    <w:rsid w:val="000A0162"/>
    <w:rsid w:val="000A4CFF"/>
    <w:rsid w:val="000B7BCF"/>
    <w:rsid w:val="000C33F3"/>
    <w:rsid w:val="000C522B"/>
    <w:rsid w:val="000D28F7"/>
    <w:rsid w:val="000D58AB"/>
    <w:rsid w:val="000D72DF"/>
    <w:rsid w:val="000E0620"/>
    <w:rsid w:val="000F05BF"/>
    <w:rsid w:val="0011046F"/>
    <w:rsid w:val="00110783"/>
    <w:rsid w:val="00112F1A"/>
    <w:rsid w:val="00115E97"/>
    <w:rsid w:val="00122880"/>
    <w:rsid w:val="00123FFE"/>
    <w:rsid w:val="0012610D"/>
    <w:rsid w:val="00141AA6"/>
    <w:rsid w:val="00144014"/>
    <w:rsid w:val="00145075"/>
    <w:rsid w:val="00156661"/>
    <w:rsid w:val="0016207E"/>
    <w:rsid w:val="00164CBA"/>
    <w:rsid w:val="001730A2"/>
    <w:rsid w:val="001741A0"/>
    <w:rsid w:val="00174DF6"/>
    <w:rsid w:val="00174DF8"/>
    <w:rsid w:val="00175FA0"/>
    <w:rsid w:val="00180A1E"/>
    <w:rsid w:val="0018542A"/>
    <w:rsid w:val="00185B94"/>
    <w:rsid w:val="00192529"/>
    <w:rsid w:val="00194CD0"/>
    <w:rsid w:val="001A1356"/>
    <w:rsid w:val="001A4FFD"/>
    <w:rsid w:val="001A6FAF"/>
    <w:rsid w:val="001B2B6A"/>
    <w:rsid w:val="001B49C9"/>
    <w:rsid w:val="001B73E7"/>
    <w:rsid w:val="001C0DF7"/>
    <w:rsid w:val="001C23F4"/>
    <w:rsid w:val="001C4F79"/>
    <w:rsid w:val="001C5571"/>
    <w:rsid w:val="001C5F05"/>
    <w:rsid w:val="001C6829"/>
    <w:rsid w:val="001D00D7"/>
    <w:rsid w:val="001D72F4"/>
    <w:rsid w:val="001E6095"/>
    <w:rsid w:val="001F168B"/>
    <w:rsid w:val="001F239E"/>
    <w:rsid w:val="001F5782"/>
    <w:rsid w:val="001F6343"/>
    <w:rsid w:val="001F7831"/>
    <w:rsid w:val="00204045"/>
    <w:rsid w:val="00205FEF"/>
    <w:rsid w:val="0020712B"/>
    <w:rsid w:val="00213A8A"/>
    <w:rsid w:val="0021545F"/>
    <w:rsid w:val="0022606D"/>
    <w:rsid w:val="00231728"/>
    <w:rsid w:val="00232911"/>
    <w:rsid w:val="00232C6D"/>
    <w:rsid w:val="00233F07"/>
    <w:rsid w:val="00234E71"/>
    <w:rsid w:val="002350DC"/>
    <w:rsid w:val="00235A49"/>
    <w:rsid w:val="00244A05"/>
    <w:rsid w:val="0024726E"/>
    <w:rsid w:val="00250404"/>
    <w:rsid w:val="00256B74"/>
    <w:rsid w:val="0026031E"/>
    <w:rsid w:val="002610D8"/>
    <w:rsid w:val="00264C3E"/>
    <w:rsid w:val="002747EC"/>
    <w:rsid w:val="002779E0"/>
    <w:rsid w:val="00277ACB"/>
    <w:rsid w:val="002855BF"/>
    <w:rsid w:val="00290A7C"/>
    <w:rsid w:val="00291928"/>
    <w:rsid w:val="00293145"/>
    <w:rsid w:val="00295118"/>
    <w:rsid w:val="00297114"/>
    <w:rsid w:val="0029715D"/>
    <w:rsid w:val="002A28A2"/>
    <w:rsid w:val="002A4783"/>
    <w:rsid w:val="002A60F2"/>
    <w:rsid w:val="002A6424"/>
    <w:rsid w:val="002B2988"/>
    <w:rsid w:val="002B48C5"/>
    <w:rsid w:val="002B4E9F"/>
    <w:rsid w:val="002B6F42"/>
    <w:rsid w:val="002C1E06"/>
    <w:rsid w:val="002C4B37"/>
    <w:rsid w:val="002D1E6B"/>
    <w:rsid w:val="002D7AE6"/>
    <w:rsid w:val="002E62CD"/>
    <w:rsid w:val="002F09EA"/>
    <w:rsid w:val="002F0D22"/>
    <w:rsid w:val="002F35F5"/>
    <w:rsid w:val="00305D76"/>
    <w:rsid w:val="00306123"/>
    <w:rsid w:val="00311B17"/>
    <w:rsid w:val="003172DC"/>
    <w:rsid w:val="00317920"/>
    <w:rsid w:val="00325AE3"/>
    <w:rsid w:val="00326069"/>
    <w:rsid w:val="00330266"/>
    <w:rsid w:val="00331CAB"/>
    <w:rsid w:val="00336F9D"/>
    <w:rsid w:val="0035462D"/>
    <w:rsid w:val="00362F5F"/>
    <w:rsid w:val="0036459E"/>
    <w:rsid w:val="00364A85"/>
    <w:rsid w:val="00364B41"/>
    <w:rsid w:val="00365EED"/>
    <w:rsid w:val="003663EB"/>
    <w:rsid w:val="003719C8"/>
    <w:rsid w:val="00372DF8"/>
    <w:rsid w:val="0037531B"/>
    <w:rsid w:val="00380641"/>
    <w:rsid w:val="00382951"/>
    <w:rsid w:val="00382D25"/>
    <w:rsid w:val="00383096"/>
    <w:rsid w:val="0038534C"/>
    <w:rsid w:val="0039346C"/>
    <w:rsid w:val="00396815"/>
    <w:rsid w:val="00396976"/>
    <w:rsid w:val="003A0E6B"/>
    <w:rsid w:val="003A41EF"/>
    <w:rsid w:val="003A491E"/>
    <w:rsid w:val="003A519A"/>
    <w:rsid w:val="003B40AD"/>
    <w:rsid w:val="003B7A0D"/>
    <w:rsid w:val="003C23BF"/>
    <w:rsid w:val="003C4E37"/>
    <w:rsid w:val="003C6FC4"/>
    <w:rsid w:val="003D0B57"/>
    <w:rsid w:val="003D0FD0"/>
    <w:rsid w:val="003D287E"/>
    <w:rsid w:val="003E16BE"/>
    <w:rsid w:val="003E29BB"/>
    <w:rsid w:val="003E30CE"/>
    <w:rsid w:val="003F3695"/>
    <w:rsid w:val="003F4E28"/>
    <w:rsid w:val="003F76B6"/>
    <w:rsid w:val="004006E8"/>
    <w:rsid w:val="00401768"/>
    <w:rsid w:val="00401855"/>
    <w:rsid w:val="0041311F"/>
    <w:rsid w:val="00420BA0"/>
    <w:rsid w:val="00421C61"/>
    <w:rsid w:val="00422E2E"/>
    <w:rsid w:val="00435B1E"/>
    <w:rsid w:val="00441268"/>
    <w:rsid w:val="00441EA0"/>
    <w:rsid w:val="00442BCD"/>
    <w:rsid w:val="004432C6"/>
    <w:rsid w:val="00446C3A"/>
    <w:rsid w:val="00453A9E"/>
    <w:rsid w:val="00453FF5"/>
    <w:rsid w:val="0046117F"/>
    <w:rsid w:val="00465587"/>
    <w:rsid w:val="004707CB"/>
    <w:rsid w:val="00470B62"/>
    <w:rsid w:val="004741C9"/>
    <w:rsid w:val="00477455"/>
    <w:rsid w:val="004820DA"/>
    <w:rsid w:val="00483FF2"/>
    <w:rsid w:val="00486AE0"/>
    <w:rsid w:val="004936F8"/>
    <w:rsid w:val="00496628"/>
    <w:rsid w:val="004A1F7B"/>
    <w:rsid w:val="004A30D8"/>
    <w:rsid w:val="004A607D"/>
    <w:rsid w:val="004B043D"/>
    <w:rsid w:val="004B4C7F"/>
    <w:rsid w:val="004C03BD"/>
    <w:rsid w:val="004C1337"/>
    <w:rsid w:val="004C34FE"/>
    <w:rsid w:val="004C44D2"/>
    <w:rsid w:val="004D094D"/>
    <w:rsid w:val="004D0EC9"/>
    <w:rsid w:val="004D1FAF"/>
    <w:rsid w:val="004D3578"/>
    <w:rsid w:val="004D380D"/>
    <w:rsid w:val="004D40D9"/>
    <w:rsid w:val="004D6F6F"/>
    <w:rsid w:val="004E213A"/>
    <w:rsid w:val="004E2383"/>
    <w:rsid w:val="004E465D"/>
    <w:rsid w:val="004E6507"/>
    <w:rsid w:val="004E7553"/>
    <w:rsid w:val="004E7F28"/>
    <w:rsid w:val="004F39C2"/>
    <w:rsid w:val="004F4540"/>
    <w:rsid w:val="004F73A7"/>
    <w:rsid w:val="00503171"/>
    <w:rsid w:val="005063DF"/>
    <w:rsid w:val="00506C28"/>
    <w:rsid w:val="0052372D"/>
    <w:rsid w:val="00531057"/>
    <w:rsid w:val="00532619"/>
    <w:rsid w:val="00534DA0"/>
    <w:rsid w:val="005351E2"/>
    <w:rsid w:val="00537809"/>
    <w:rsid w:val="00537E56"/>
    <w:rsid w:val="0054263F"/>
    <w:rsid w:val="005432D9"/>
    <w:rsid w:val="00543E6C"/>
    <w:rsid w:val="00546D8B"/>
    <w:rsid w:val="00554083"/>
    <w:rsid w:val="00560FAC"/>
    <w:rsid w:val="00561200"/>
    <w:rsid w:val="00565087"/>
    <w:rsid w:val="0056573F"/>
    <w:rsid w:val="00571279"/>
    <w:rsid w:val="00571DAA"/>
    <w:rsid w:val="00575FC5"/>
    <w:rsid w:val="00577EDE"/>
    <w:rsid w:val="00580596"/>
    <w:rsid w:val="00583124"/>
    <w:rsid w:val="00584FC1"/>
    <w:rsid w:val="00586C2C"/>
    <w:rsid w:val="00594500"/>
    <w:rsid w:val="0059734E"/>
    <w:rsid w:val="005A10F5"/>
    <w:rsid w:val="005A13AB"/>
    <w:rsid w:val="005A49C6"/>
    <w:rsid w:val="005B42B3"/>
    <w:rsid w:val="005C2A09"/>
    <w:rsid w:val="005C51AB"/>
    <w:rsid w:val="005C766E"/>
    <w:rsid w:val="005C7CD5"/>
    <w:rsid w:val="005E544B"/>
    <w:rsid w:val="005E7685"/>
    <w:rsid w:val="005F0C3C"/>
    <w:rsid w:val="00603FB4"/>
    <w:rsid w:val="0060536B"/>
    <w:rsid w:val="00611566"/>
    <w:rsid w:val="00615D57"/>
    <w:rsid w:val="006162F9"/>
    <w:rsid w:val="00623180"/>
    <w:rsid w:val="006247F7"/>
    <w:rsid w:val="00625FD1"/>
    <w:rsid w:val="00626C4A"/>
    <w:rsid w:val="00627C2B"/>
    <w:rsid w:val="0063039C"/>
    <w:rsid w:val="00630A29"/>
    <w:rsid w:val="00631D2E"/>
    <w:rsid w:val="00636431"/>
    <w:rsid w:val="00641759"/>
    <w:rsid w:val="006453AA"/>
    <w:rsid w:val="00646D99"/>
    <w:rsid w:val="00656910"/>
    <w:rsid w:val="00656916"/>
    <w:rsid w:val="006574C0"/>
    <w:rsid w:val="00657DDB"/>
    <w:rsid w:val="006624F7"/>
    <w:rsid w:val="00665B6F"/>
    <w:rsid w:val="00670B9D"/>
    <w:rsid w:val="00671EBB"/>
    <w:rsid w:val="00674738"/>
    <w:rsid w:val="00675A31"/>
    <w:rsid w:val="0067750A"/>
    <w:rsid w:val="00680664"/>
    <w:rsid w:val="00682D45"/>
    <w:rsid w:val="00685CCA"/>
    <w:rsid w:val="00686B4F"/>
    <w:rsid w:val="00692C3B"/>
    <w:rsid w:val="00696821"/>
    <w:rsid w:val="006B79CF"/>
    <w:rsid w:val="006B7D9E"/>
    <w:rsid w:val="006C589D"/>
    <w:rsid w:val="006C66D8"/>
    <w:rsid w:val="006D09ED"/>
    <w:rsid w:val="006D1E24"/>
    <w:rsid w:val="006D35DE"/>
    <w:rsid w:val="006D3BE3"/>
    <w:rsid w:val="006D44A2"/>
    <w:rsid w:val="006D5840"/>
    <w:rsid w:val="006E03EB"/>
    <w:rsid w:val="006E1057"/>
    <w:rsid w:val="006E1417"/>
    <w:rsid w:val="006E166F"/>
    <w:rsid w:val="006E4D3B"/>
    <w:rsid w:val="006F0A18"/>
    <w:rsid w:val="006F2D7D"/>
    <w:rsid w:val="006F3BB4"/>
    <w:rsid w:val="006F6A2C"/>
    <w:rsid w:val="00702DDD"/>
    <w:rsid w:val="007069DC"/>
    <w:rsid w:val="00710201"/>
    <w:rsid w:val="007129B5"/>
    <w:rsid w:val="00713597"/>
    <w:rsid w:val="00713A7B"/>
    <w:rsid w:val="007147C3"/>
    <w:rsid w:val="007162D2"/>
    <w:rsid w:val="007165EA"/>
    <w:rsid w:val="00717902"/>
    <w:rsid w:val="0072073A"/>
    <w:rsid w:val="00723B23"/>
    <w:rsid w:val="007306B3"/>
    <w:rsid w:val="007342B5"/>
    <w:rsid w:val="00734A5B"/>
    <w:rsid w:val="00744440"/>
    <w:rsid w:val="00744618"/>
    <w:rsid w:val="00744E76"/>
    <w:rsid w:val="00746AC5"/>
    <w:rsid w:val="00756227"/>
    <w:rsid w:val="007574AD"/>
    <w:rsid w:val="007575B4"/>
    <w:rsid w:val="00757D40"/>
    <w:rsid w:val="00760BA7"/>
    <w:rsid w:val="007662B5"/>
    <w:rsid w:val="0077467A"/>
    <w:rsid w:val="00777F01"/>
    <w:rsid w:val="00781F0F"/>
    <w:rsid w:val="00782397"/>
    <w:rsid w:val="00784DB5"/>
    <w:rsid w:val="00786BB1"/>
    <w:rsid w:val="0078727C"/>
    <w:rsid w:val="0079049D"/>
    <w:rsid w:val="00790A30"/>
    <w:rsid w:val="00792213"/>
    <w:rsid w:val="00793DC5"/>
    <w:rsid w:val="007951EB"/>
    <w:rsid w:val="00796823"/>
    <w:rsid w:val="007A2E55"/>
    <w:rsid w:val="007A4E64"/>
    <w:rsid w:val="007B18D8"/>
    <w:rsid w:val="007C095F"/>
    <w:rsid w:val="007C2000"/>
    <w:rsid w:val="007C2DD0"/>
    <w:rsid w:val="007C309F"/>
    <w:rsid w:val="007F252A"/>
    <w:rsid w:val="007F2E08"/>
    <w:rsid w:val="00801BB8"/>
    <w:rsid w:val="008024FA"/>
    <w:rsid w:val="008028A4"/>
    <w:rsid w:val="00804D98"/>
    <w:rsid w:val="00805767"/>
    <w:rsid w:val="00807DD1"/>
    <w:rsid w:val="008128DF"/>
    <w:rsid w:val="00813245"/>
    <w:rsid w:val="00813A9E"/>
    <w:rsid w:val="008200E6"/>
    <w:rsid w:val="00826356"/>
    <w:rsid w:val="00831361"/>
    <w:rsid w:val="00835678"/>
    <w:rsid w:val="00840DE0"/>
    <w:rsid w:val="008437A8"/>
    <w:rsid w:val="00847CD0"/>
    <w:rsid w:val="00852217"/>
    <w:rsid w:val="00852DC2"/>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D0970"/>
    <w:rsid w:val="008D1FC6"/>
    <w:rsid w:val="008D2E4D"/>
    <w:rsid w:val="008E2A9D"/>
    <w:rsid w:val="008E7152"/>
    <w:rsid w:val="008F0728"/>
    <w:rsid w:val="008F2B4B"/>
    <w:rsid w:val="008F396F"/>
    <w:rsid w:val="008F3DCD"/>
    <w:rsid w:val="008F7DAA"/>
    <w:rsid w:val="009021F4"/>
    <w:rsid w:val="0090271F"/>
    <w:rsid w:val="00902DB9"/>
    <w:rsid w:val="0090466A"/>
    <w:rsid w:val="00905E5A"/>
    <w:rsid w:val="009111C4"/>
    <w:rsid w:val="00913EDD"/>
    <w:rsid w:val="0091450B"/>
    <w:rsid w:val="009223B1"/>
    <w:rsid w:val="00923655"/>
    <w:rsid w:val="009248C6"/>
    <w:rsid w:val="009250C9"/>
    <w:rsid w:val="00927159"/>
    <w:rsid w:val="00932790"/>
    <w:rsid w:val="009339CB"/>
    <w:rsid w:val="00936071"/>
    <w:rsid w:val="009376CD"/>
    <w:rsid w:val="00940212"/>
    <w:rsid w:val="00940976"/>
    <w:rsid w:val="00942EC2"/>
    <w:rsid w:val="0095147F"/>
    <w:rsid w:val="0096017D"/>
    <w:rsid w:val="009604A9"/>
    <w:rsid w:val="00961B32"/>
    <w:rsid w:val="00962509"/>
    <w:rsid w:val="0097004B"/>
    <w:rsid w:val="00970DB3"/>
    <w:rsid w:val="00971516"/>
    <w:rsid w:val="009739E3"/>
    <w:rsid w:val="00974BB0"/>
    <w:rsid w:val="00975BCD"/>
    <w:rsid w:val="009816D9"/>
    <w:rsid w:val="009818A2"/>
    <w:rsid w:val="00982245"/>
    <w:rsid w:val="00982EB9"/>
    <w:rsid w:val="00983432"/>
    <w:rsid w:val="00984797"/>
    <w:rsid w:val="00985315"/>
    <w:rsid w:val="00987059"/>
    <w:rsid w:val="009928A9"/>
    <w:rsid w:val="00997E0C"/>
    <w:rsid w:val="009A0AF3"/>
    <w:rsid w:val="009A12AF"/>
    <w:rsid w:val="009A4DE7"/>
    <w:rsid w:val="009A6BBB"/>
    <w:rsid w:val="009A6C64"/>
    <w:rsid w:val="009A77A0"/>
    <w:rsid w:val="009B07CD"/>
    <w:rsid w:val="009B2F70"/>
    <w:rsid w:val="009B4BDC"/>
    <w:rsid w:val="009B5AF2"/>
    <w:rsid w:val="009C0518"/>
    <w:rsid w:val="009C09F6"/>
    <w:rsid w:val="009C19E9"/>
    <w:rsid w:val="009C3548"/>
    <w:rsid w:val="009C4AA7"/>
    <w:rsid w:val="009D0F0F"/>
    <w:rsid w:val="009D2AD8"/>
    <w:rsid w:val="009D2BE5"/>
    <w:rsid w:val="009D639B"/>
    <w:rsid w:val="009D74A6"/>
    <w:rsid w:val="009E0E87"/>
    <w:rsid w:val="009E7369"/>
    <w:rsid w:val="009F4409"/>
    <w:rsid w:val="009F6A03"/>
    <w:rsid w:val="00A10F02"/>
    <w:rsid w:val="00A16BCD"/>
    <w:rsid w:val="00A17176"/>
    <w:rsid w:val="00A204CA"/>
    <w:rsid w:val="00A209D6"/>
    <w:rsid w:val="00A22738"/>
    <w:rsid w:val="00A267D9"/>
    <w:rsid w:val="00A320DA"/>
    <w:rsid w:val="00A33425"/>
    <w:rsid w:val="00A349D6"/>
    <w:rsid w:val="00A36F5F"/>
    <w:rsid w:val="00A430EC"/>
    <w:rsid w:val="00A43162"/>
    <w:rsid w:val="00A53724"/>
    <w:rsid w:val="00A54820"/>
    <w:rsid w:val="00A54B2B"/>
    <w:rsid w:val="00A5526E"/>
    <w:rsid w:val="00A55BD5"/>
    <w:rsid w:val="00A57FD7"/>
    <w:rsid w:val="00A609B8"/>
    <w:rsid w:val="00A6453B"/>
    <w:rsid w:val="00A703B6"/>
    <w:rsid w:val="00A814D5"/>
    <w:rsid w:val="00A82346"/>
    <w:rsid w:val="00A848AA"/>
    <w:rsid w:val="00A84B67"/>
    <w:rsid w:val="00A87CDF"/>
    <w:rsid w:val="00A951EB"/>
    <w:rsid w:val="00A952D6"/>
    <w:rsid w:val="00A9671C"/>
    <w:rsid w:val="00AA1553"/>
    <w:rsid w:val="00AA5E79"/>
    <w:rsid w:val="00AB196C"/>
    <w:rsid w:val="00AB3B62"/>
    <w:rsid w:val="00AB4F5F"/>
    <w:rsid w:val="00AC023B"/>
    <w:rsid w:val="00AC496C"/>
    <w:rsid w:val="00AC5853"/>
    <w:rsid w:val="00AC63A0"/>
    <w:rsid w:val="00AC6B23"/>
    <w:rsid w:val="00AD0B8C"/>
    <w:rsid w:val="00AD77B4"/>
    <w:rsid w:val="00AD7E7C"/>
    <w:rsid w:val="00AE20EC"/>
    <w:rsid w:val="00AF7CB1"/>
    <w:rsid w:val="00B03100"/>
    <w:rsid w:val="00B05380"/>
    <w:rsid w:val="00B05962"/>
    <w:rsid w:val="00B072F9"/>
    <w:rsid w:val="00B078FD"/>
    <w:rsid w:val="00B15449"/>
    <w:rsid w:val="00B16C2F"/>
    <w:rsid w:val="00B243C5"/>
    <w:rsid w:val="00B27303"/>
    <w:rsid w:val="00B31EFD"/>
    <w:rsid w:val="00B35F25"/>
    <w:rsid w:val="00B41106"/>
    <w:rsid w:val="00B47FD1"/>
    <w:rsid w:val="00B516BB"/>
    <w:rsid w:val="00B517E3"/>
    <w:rsid w:val="00B5625B"/>
    <w:rsid w:val="00B57000"/>
    <w:rsid w:val="00B5751D"/>
    <w:rsid w:val="00B60A74"/>
    <w:rsid w:val="00B66071"/>
    <w:rsid w:val="00B66167"/>
    <w:rsid w:val="00B669E9"/>
    <w:rsid w:val="00B71A6F"/>
    <w:rsid w:val="00B72534"/>
    <w:rsid w:val="00B7538C"/>
    <w:rsid w:val="00B775D5"/>
    <w:rsid w:val="00B8169B"/>
    <w:rsid w:val="00B8286F"/>
    <w:rsid w:val="00B84DB2"/>
    <w:rsid w:val="00B861CD"/>
    <w:rsid w:val="00B86FAD"/>
    <w:rsid w:val="00B90FFA"/>
    <w:rsid w:val="00B92C55"/>
    <w:rsid w:val="00B9777B"/>
    <w:rsid w:val="00BA2982"/>
    <w:rsid w:val="00BA3969"/>
    <w:rsid w:val="00BA53E5"/>
    <w:rsid w:val="00BB4834"/>
    <w:rsid w:val="00BB6DFD"/>
    <w:rsid w:val="00BC3555"/>
    <w:rsid w:val="00BD0120"/>
    <w:rsid w:val="00BD15B9"/>
    <w:rsid w:val="00BD3054"/>
    <w:rsid w:val="00BD7A8F"/>
    <w:rsid w:val="00BE48BE"/>
    <w:rsid w:val="00BF5C9F"/>
    <w:rsid w:val="00C04E8C"/>
    <w:rsid w:val="00C0531A"/>
    <w:rsid w:val="00C06D4F"/>
    <w:rsid w:val="00C11472"/>
    <w:rsid w:val="00C12B51"/>
    <w:rsid w:val="00C12C1C"/>
    <w:rsid w:val="00C24650"/>
    <w:rsid w:val="00C25465"/>
    <w:rsid w:val="00C31806"/>
    <w:rsid w:val="00C33079"/>
    <w:rsid w:val="00C45593"/>
    <w:rsid w:val="00C52499"/>
    <w:rsid w:val="00C53810"/>
    <w:rsid w:val="00C557C3"/>
    <w:rsid w:val="00C55A12"/>
    <w:rsid w:val="00C5645D"/>
    <w:rsid w:val="00C571DF"/>
    <w:rsid w:val="00C6509F"/>
    <w:rsid w:val="00C6553E"/>
    <w:rsid w:val="00C70E5E"/>
    <w:rsid w:val="00C724C7"/>
    <w:rsid w:val="00C77F6A"/>
    <w:rsid w:val="00C83A13"/>
    <w:rsid w:val="00C83D60"/>
    <w:rsid w:val="00C86F10"/>
    <w:rsid w:val="00C9068C"/>
    <w:rsid w:val="00C90D0A"/>
    <w:rsid w:val="00C92967"/>
    <w:rsid w:val="00CA096C"/>
    <w:rsid w:val="00CA3D0C"/>
    <w:rsid w:val="00CA654B"/>
    <w:rsid w:val="00CB3E09"/>
    <w:rsid w:val="00CB596B"/>
    <w:rsid w:val="00CB6B59"/>
    <w:rsid w:val="00CB72B8"/>
    <w:rsid w:val="00CC0E84"/>
    <w:rsid w:val="00CC22FA"/>
    <w:rsid w:val="00CD0BA8"/>
    <w:rsid w:val="00CD4C7B"/>
    <w:rsid w:val="00CD58FE"/>
    <w:rsid w:val="00CE3523"/>
    <w:rsid w:val="00CE41C0"/>
    <w:rsid w:val="00CE5CE9"/>
    <w:rsid w:val="00CF140F"/>
    <w:rsid w:val="00CF788C"/>
    <w:rsid w:val="00D021A7"/>
    <w:rsid w:val="00D22B08"/>
    <w:rsid w:val="00D24C9C"/>
    <w:rsid w:val="00D2735B"/>
    <w:rsid w:val="00D33BE3"/>
    <w:rsid w:val="00D33CCF"/>
    <w:rsid w:val="00D33EC5"/>
    <w:rsid w:val="00D34501"/>
    <w:rsid w:val="00D36940"/>
    <w:rsid w:val="00D3792D"/>
    <w:rsid w:val="00D4392F"/>
    <w:rsid w:val="00D464EF"/>
    <w:rsid w:val="00D54181"/>
    <w:rsid w:val="00D5446C"/>
    <w:rsid w:val="00D54820"/>
    <w:rsid w:val="00D55312"/>
    <w:rsid w:val="00D55E47"/>
    <w:rsid w:val="00D62E19"/>
    <w:rsid w:val="00D646E0"/>
    <w:rsid w:val="00D6557B"/>
    <w:rsid w:val="00D67CD1"/>
    <w:rsid w:val="00D738D6"/>
    <w:rsid w:val="00D73DF3"/>
    <w:rsid w:val="00D80795"/>
    <w:rsid w:val="00D832D9"/>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278E"/>
    <w:rsid w:val="00DE5A84"/>
    <w:rsid w:val="00DE6CE6"/>
    <w:rsid w:val="00DE6FE5"/>
    <w:rsid w:val="00DF3F27"/>
    <w:rsid w:val="00DF7C20"/>
    <w:rsid w:val="00E035DC"/>
    <w:rsid w:val="00E038FB"/>
    <w:rsid w:val="00E053EB"/>
    <w:rsid w:val="00E07470"/>
    <w:rsid w:val="00E10962"/>
    <w:rsid w:val="00E25372"/>
    <w:rsid w:val="00E30718"/>
    <w:rsid w:val="00E332D1"/>
    <w:rsid w:val="00E431B1"/>
    <w:rsid w:val="00E43F8C"/>
    <w:rsid w:val="00E454DD"/>
    <w:rsid w:val="00E46C08"/>
    <w:rsid w:val="00E47161"/>
    <w:rsid w:val="00E471CF"/>
    <w:rsid w:val="00E51A56"/>
    <w:rsid w:val="00E51EBE"/>
    <w:rsid w:val="00E55649"/>
    <w:rsid w:val="00E6071C"/>
    <w:rsid w:val="00E62835"/>
    <w:rsid w:val="00E6480E"/>
    <w:rsid w:val="00E650A5"/>
    <w:rsid w:val="00E711C5"/>
    <w:rsid w:val="00E7569F"/>
    <w:rsid w:val="00E77645"/>
    <w:rsid w:val="00E81694"/>
    <w:rsid w:val="00E81BF8"/>
    <w:rsid w:val="00E825DB"/>
    <w:rsid w:val="00E83697"/>
    <w:rsid w:val="00E859B6"/>
    <w:rsid w:val="00E868F3"/>
    <w:rsid w:val="00E8720C"/>
    <w:rsid w:val="00E9643F"/>
    <w:rsid w:val="00EA3923"/>
    <w:rsid w:val="00EA4E2A"/>
    <w:rsid w:val="00EA66C9"/>
    <w:rsid w:val="00EB2B95"/>
    <w:rsid w:val="00EB3D1B"/>
    <w:rsid w:val="00EB5D32"/>
    <w:rsid w:val="00EC0BD0"/>
    <w:rsid w:val="00EC1EF5"/>
    <w:rsid w:val="00EC2110"/>
    <w:rsid w:val="00EC30EF"/>
    <w:rsid w:val="00EC4A25"/>
    <w:rsid w:val="00EC68E2"/>
    <w:rsid w:val="00ED3BE8"/>
    <w:rsid w:val="00ED4C28"/>
    <w:rsid w:val="00ED7406"/>
    <w:rsid w:val="00EE024F"/>
    <w:rsid w:val="00EE1C29"/>
    <w:rsid w:val="00EE20E4"/>
    <w:rsid w:val="00EE2A34"/>
    <w:rsid w:val="00EE715D"/>
    <w:rsid w:val="00EE72DD"/>
    <w:rsid w:val="00EF612C"/>
    <w:rsid w:val="00F025A2"/>
    <w:rsid w:val="00F036E9"/>
    <w:rsid w:val="00F07388"/>
    <w:rsid w:val="00F12B30"/>
    <w:rsid w:val="00F2026E"/>
    <w:rsid w:val="00F20A5E"/>
    <w:rsid w:val="00F2210A"/>
    <w:rsid w:val="00F2364E"/>
    <w:rsid w:val="00F31372"/>
    <w:rsid w:val="00F37743"/>
    <w:rsid w:val="00F402CA"/>
    <w:rsid w:val="00F40C2F"/>
    <w:rsid w:val="00F42493"/>
    <w:rsid w:val="00F42D4D"/>
    <w:rsid w:val="00F46F9A"/>
    <w:rsid w:val="00F5320D"/>
    <w:rsid w:val="00F54A3D"/>
    <w:rsid w:val="00F54CB0"/>
    <w:rsid w:val="00F579CD"/>
    <w:rsid w:val="00F613E7"/>
    <w:rsid w:val="00F6343C"/>
    <w:rsid w:val="00F64A71"/>
    <w:rsid w:val="00F653B8"/>
    <w:rsid w:val="00F663BB"/>
    <w:rsid w:val="00F67E3E"/>
    <w:rsid w:val="00F7037A"/>
    <w:rsid w:val="00F71208"/>
    <w:rsid w:val="00F71B89"/>
    <w:rsid w:val="00F7353C"/>
    <w:rsid w:val="00F76F8F"/>
    <w:rsid w:val="00F87048"/>
    <w:rsid w:val="00F87257"/>
    <w:rsid w:val="00F87C79"/>
    <w:rsid w:val="00F87E68"/>
    <w:rsid w:val="00F87E8F"/>
    <w:rsid w:val="00F93564"/>
    <w:rsid w:val="00F941DF"/>
    <w:rsid w:val="00F95BE5"/>
    <w:rsid w:val="00F97815"/>
    <w:rsid w:val="00FA1266"/>
    <w:rsid w:val="00FA1772"/>
    <w:rsid w:val="00FA1ABA"/>
    <w:rsid w:val="00FA5093"/>
    <w:rsid w:val="00FB35C8"/>
    <w:rsid w:val="00FB36FA"/>
    <w:rsid w:val="00FB5A47"/>
    <w:rsid w:val="00FB728B"/>
    <w:rsid w:val="00FC1192"/>
    <w:rsid w:val="00FC7715"/>
    <w:rsid w:val="00FC7EC4"/>
    <w:rsid w:val="00FD2F4E"/>
    <w:rsid w:val="00FD3C53"/>
    <w:rsid w:val="00FD6D4C"/>
    <w:rsid w:val="00FE106D"/>
    <w:rsid w:val="00FE251B"/>
    <w:rsid w:val="00FE4CBD"/>
    <w:rsid w:val="00FE6DB4"/>
    <w:rsid w:val="00FF2171"/>
    <w:rsid w:val="00FF38A3"/>
    <w:rsid w:val="00FF3D7F"/>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C5907D4-93DF-4356-9E68-5FB5F00F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
    <w:basedOn w:val="TableNormal"/>
    <w:uiPriority w:val="39"/>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CE3523"/>
    <w:rPr>
      <w:lang w:eastAsia="en-US"/>
    </w:rPr>
  </w:style>
  <w:style w:type="character" w:styleId="CommentReference">
    <w:name w:val="annotation reference"/>
    <w:basedOn w:val="DefaultParagraphFont"/>
    <w:rsid w:val="00E10962"/>
    <w:rPr>
      <w:sz w:val="16"/>
      <w:szCs w:val="16"/>
    </w:rPr>
  </w:style>
  <w:style w:type="table" w:customStyle="1" w:styleId="xTableaupagedegarde1">
    <w:name w:val="x Tableau page de garde1"/>
    <w:basedOn w:val="TableNormal"/>
    <w:next w:val="TableGrid"/>
    <w:qFormat/>
    <w:rsid w:val="00C11472"/>
    <w:rPr>
      <w:rFonts w:eastAsia="Batang"/>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782844158">
      <w:bodyDiv w:val="1"/>
      <w:marLeft w:val="0"/>
      <w:marRight w:val="0"/>
      <w:marTop w:val="0"/>
      <w:marBottom w:val="0"/>
      <w:divBdr>
        <w:top w:val="none" w:sz="0" w:space="0" w:color="auto"/>
        <w:left w:val="none" w:sz="0" w:space="0" w:color="auto"/>
        <w:bottom w:val="none" w:sz="0" w:space="0" w:color="auto"/>
        <w:right w:val="none" w:sz="0" w:space="0" w:color="auto"/>
      </w:divBdr>
      <w:divsChild>
        <w:div w:id="18505279">
          <w:marLeft w:val="288"/>
          <w:marRight w:val="0"/>
          <w:marTop w:val="0"/>
          <w:marBottom w:val="60"/>
          <w:divBdr>
            <w:top w:val="none" w:sz="0" w:space="0" w:color="auto"/>
            <w:left w:val="none" w:sz="0" w:space="0" w:color="auto"/>
            <w:bottom w:val="none" w:sz="0" w:space="0" w:color="auto"/>
            <w:right w:val="none" w:sz="0" w:space="0" w:color="auto"/>
          </w:divBdr>
        </w:div>
      </w:divsChild>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4253757">
      <w:bodyDiv w:val="1"/>
      <w:marLeft w:val="0"/>
      <w:marRight w:val="0"/>
      <w:marTop w:val="0"/>
      <w:marBottom w:val="0"/>
      <w:divBdr>
        <w:top w:val="none" w:sz="0" w:space="0" w:color="auto"/>
        <w:left w:val="none" w:sz="0" w:space="0" w:color="auto"/>
        <w:bottom w:val="none" w:sz="0" w:space="0" w:color="auto"/>
        <w:right w:val="none" w:sz="0" w:space="0" w:color="auto"/>
      </w:divBdr>
      <w:divsChild>
        <w:div w:id="2072607754">
          <w:marLeft w:val="288"/>
          <w:marRight w:val="0"/>
          <w:marTop w:val="0"/>
          <w:marBottom w:val="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3840533">
      <w:bodyDiv w:val="1"/>
      <w:marLeft w:val="0"/>
      <w:marRight w:val="0"/>
      <w:marTop w:val="0"/>
      <w:marBottom w:val="0"/>
      <w:divBdr>
        <w:top w:val="none" w:sz="0" w:space="0" w:color="auto"/>
        <w:left w:val="none" w:sz="0" w:space="0" w:color="auto"/>
        <w:bottom w:val="none" w:sz="0" w:space="0" w:color="auto"/>
        <w:right w:val="none" w:sz="0" w:space="0" w:color="auto"/>
      </w:divBdr>
      <w:divsChild>
        <w:div w:id="1385642567">
          <w:marLeft w:val="288"/>
          <w:marRight w:val="0"/>
          <w:marTop w:val="0"/>
          <w:marBottom w:val="60"/>
          <w:divBdr>
            <w:top w:val="none" w:sz="0" w:space="0" w:color="auto"/>
            <w:left w:val="none" w:sz="0" w:space="0" w:color="auto"/>
            <w:bottom w:val="none" w:sz="0" w:space="0" w:color="auto"/>
            <w:right w:val="none" w:sz="0" w:space="0" w:color="auto"/>
          </w:divBdr>
        </w:div>
      </w:divsChild>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 w:id="19765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ran/WG3_Iu/TSGR3_128/Docs/R3-253835.zip" TargetMode="External"/><Relationship Id="rId3" Type="http://schemas.openxmlformats.org/officeDocument/2006/relationships/customXml" Target="../customXml/item3.xml"/><Relationship Id="rId21" Type="http://schemas.openxmlformats.org/officeDocument/2006/relationships/hyperlink" Target="https://www.3gpp.org/ftp/tsg_ran/WG3_Iu/TSGR3_128/Docs/R3-253833.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hyperlink" Target="https://www.3gpp.org/ftp/tsg_ran/WG3_Iu/TSGR3_128/Docs/R3-25383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8/Docs/R3-253925.zip" TargetMode="External"/><Relationship Id="rId29" Type="http://schemas.openxmlformats.org/officeDocument/2006/relationships/hyperlink" Target="https://www.3gpp.org/ftp/tsg_ran/WG3_Iu/TSGR3_128/Docs/R3-2538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28/Docs/R3-253928.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3gpp.org/ftp/tsg_ran/WG3_Iu/TSGR3_128/Docs/R3-253929.zip" TargetMode="External"/><Relationship Id="rId28" Type="http://schemas.openxmlformats.org/officeDocument/2006/relationships/hyperlink" Target="https://www.3gpp.org/ftp/tsg_ran/WG3_Iu/TSGR3_128/Docs/R3-253928.zip" TargetMode="External"/><Relationship Id="rId10" Type="http://schemas.openxmlformats.org/officeDocument/2006/relationships/footnotes" Target="footnotes.xml"/><Relationship Id="rId19" Type="http://schemas.openxmlformats.org/officeDocument/2006/relationships/hyperlink" Target="https://www.3gpp.org/ftp/tsg_ran/TSG_RAN/TSGR_107/Docs/RP-250107.zip" TargetMode="External"/><Relationship Id="rId31" Type="http://schemas.openxmlformats.org/officeDocument/2006/relationships/hyperlink" Target="https://www.3gpp.org/ftp/tsg_ran/WG3_Iu/TSGR3_128/Docs/R3-25393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ran/WG3_Iu/TSGR3_128/Docs/R3-253927.zip" TargetMode="External"/><Relationship Id="rId27" Type="http://schemas.openxmlformats.org/officeDocument/2006/relationships/hyperlink" Target="https://www.3gpp.org/ftp/tsg_ran/WG3_Iu/TSGR3_128/Docs/R3-253840.zip" TargetMode="External"/><Relationship Id="rId30" Type="http://schemas.openxmlformats.org/officeDocument/2006/relationships/hyperlink" Target="https://www.3gpp.org/ftp/tsg_ran/WG3_Iu/TSGR3_128/Docs/R3-253930.zip"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RBI5PAMIO524-1616901215-46925</_dlc_DocId>
    <_dlc_DocIdUrl xmlns="71c5aaf6-e6ce-465b-b873-5148d2a4c105">
      <Url>https://nokia.sharepoint.com/sites/gxp/_layouts/15/DocIdRedir.aspx?ID=RBI5PAMIO524-1616901215-46925</Url>
      <Description>RBI5PAMIO524-1616901215-46925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325</TotalTime>
  <Pages>1</Pages>
  <Words>8352</Words>
  <Characters>44571</Characters>
  <Application>Microsoft Office Word</Application>
  <DocSecurity>0</DocSecurity>
  <Lines>371</Lines>
  <Paragraphs>105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52818</CharactersWithSpaces>
  <SharedDoc>false</SharedDoc>
  <HyperlinkBase/>
  <HLinks>
    <vt:vector size="72" baseType="variant">
      <vt:variant>
        <vt:i4>7536705</vt:i4>
      </vt:variant>
      <vt:variant>
        <vt:i4>33</vt:i4>
      </vt:variant>
      <vt:variant>
        <vt:i4>0</vt:i4>
      </vt:variant>
      <vt:variant>
        <vt:i4>5</vt:i4>
      </vt:variant>
      <vt:variant>
        <vt:lpwstr>https://www.3gpp.org/ftp/tsg_sa/WG2_Arch/TSGS2_168_Goteborg_2025-04/Docs/S2-2504252.zip</vt:lpwstr>
      </vt:variant>
      <vt:variant>
        <vt:lpwstr/>
      </vt:variant>
      <vt:variant>
        <vt:i4>6226021</vt:i4>
      </vt:variant>
      <vt:variant>
        <vt:i4>30</vt:i4>
      </vt:variant>
      <vt:variant>
        <vt:i4>0</vt:i4>
      </vt:variant>
      <vt:variant>
        <vt:i4>5</vt:i4>
      </vt:variant>
      <vt:variant>
        <vt:lpwstr>http://3gpp.org/ftp/tsg_ran/WG4_Radio/TSGR4_114bis/Docs/R4-2504911.zip</vt:lpwstr>
      </vt:variant>
      <vt:variant>
        <vt:lpwstr/>
      </vt:variant>
      <vt:variant>
        <vt:i4>3276891</vt:i4>
      </vt:variant>
      <vt:variant>
        <vt:i4>27</vt:i4>
      </vt:variant>
      <vt:variant>
        <vt:i4>0</vt:i4>
      </vt:variant>
      <vt:variant>
        <vt:i4>5</vt:i4>
      </vt:variant>
      <vt:variant>
        <vt:lpwstr>https://www.3gpp.org/ftp/TSG_RAN/WG3_Iu/TSGR3_127-bis/Docs/R3-252540.zip</vt:lpwstr>
      </vt:variant>
      <vt:variant>
        <vt:lpwstr/>
      </vt:variant>
      <vt:variant>
        <vt:i4>3866716</vt:i4>
      </vt:variant>
      <vt:variant>
        <vt:i4>24</vt:i4>
      </vt:variant>
      <vt:variant>
        <vt:i4>0</vt:i4>
      </vt:variant>
      <vt:variant>
        <vt:i4>5</vt:i4>
      </vt:variant>
      <vt:variant>
        <vt:lpwstr>https://www.3gpp.org/ftp/TSG_RAN/WG3_Iu/TSGR3_127-bis/Docs/R3-252539.zip</vt:lpwstr>
      </vt:variant>
      <vt:variant>
        <vt:lpwstr/>
      </vt:variant>
      <vt:variant>
        <vt:i4>3801180</vt:i4>
      </vt:variant>
      <vt:variant>
        <vt:i4>21</vt:i4>
      </vt:variant>
      <vt:variant>
        <vt:i4>0</vt:i4>
      </vt:variant>
      <vt:variant>
        <vt:i4>5</vt:i4>
      </vt:variant>
      <vt:variant>
        <vt:lpwstr>https://www.3gpp.org/ftp/TSG_RAN/WG3_Iu/TSGR3_127-bis/Docs/R3-252538.zip</vt:lpwstr>
      </vt:variant>
      <vt:variant>
        <vt:lpwstr/>
      </vt:variant>
      <vt:variant>
        <vt:i4>3473500</vt:i4>
      </vt:variant>
      <vt:variant>
        <vt:i4>18</vt:i4>
      </vt:variant>
      <vt:variant>
        <vt:i4>0</vt:i4>
      </vt:variant>
      <vt:variant>
        <vt:i4>5</vt:i4>
      </vt:variant>
      <vt:variant>
        <vt:lpwstr>https://www.3gpp.org/ftp/TSG_RAN/WG3_Iu/TSGR3_127-bis/Docs/R3-252537.zip</vt:lpwstr>
      </vt:variant>
      <vt:variant>
        <vt:lpwstr/>
      </vt:variant>
      <vt:variant>
        <vt:i4>3407964</vt:i4>
      </vt:variant>
      <vt:variant>
        <vt:i4>15</vt:i4>
      </vt:variant>
      <vt:variant>
        <vt:i4>0</vt:i4>
      </vt:variant>
      <vt:variant>
        <vt:i4>5</vt:i4>
      </vt:variant>
      <vt:variant>
        <vt:lpwstr>https://www.3gpp.org/ftp/TSG_RAN/WG3_Iu/TSGR3_127-bis/Docs/R3-252536.zip</vt:lpwstr>
      </vt:variant>
      <vt:variant>
        <vt:lpwstr/>
      </vt:variant>
      <vt:variant>
        <vt:i4>3604572</vt:i4>
      </vt:variant>
      <vt:variant>
        <vt:i4>12</vt:i4>
      </vt:variant>
      <vt:variant>
        <vt:i4>0</vt:i4>
      </vt:variant>
      <vt:variant>
        <vt:i4>5</vt:i4>
      </vt:variant>
      <vt:variant>
        <vt:lpwstr>https://www.3gpp.org/ftp/TSG_RAN/WG3_Iu/TSGR3_127-bis/Docs/R3-252535.zip</vt:lpwstr>
      </vt:variant>
      <vt:variant>
        <vt:lpwstr/>
      </vt:variant>
      <vt:variant>
        <vt:i4>3539036</vt:i4>
      </vt:variant>
      <vt:variant>
        <vt:i4>9</vt:i4>
      </vt:variant>
      <vt:variant>
        <vt:i4>0</vt:i4>
      </vt:variant>
      <vt:variant>
        <vt:i4>5</vt:i4>
      </vt:variant>
      <vt:variant>
        <vt:lpwstr>https://www.3gpp.org/ftp/TSG_RAN/WG3_Iu/TSGR3_127-bis/Docs/R3-252534.zip</vt:lpwstr>
      </vt:variant>
      <vt:variant>
        <vt:lpwstr/>
      </vt:variant>
      <vt:variant>
        <vt:i4>3276886</vt:i4>
      </vt:variant>
      <vt:variant>
        <vt:i4>6</vt:i4>
      </vt:variant>
      <vt:variant>
        <vt:i4>0</vt:i4>
      </vt:variant>
      <vt:variant>
        <vt:i4>5</vt:i4>
      </vt:variant>
      <vt:variant>
        <vt:lpwstr>https://www.3gpp.org/ftp/tsg_ran/WG3_Iu/TSGR3_127-bis/Docs/R3-252491.zip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536</cp:revision>
  <dcterms:created xsi:type="dcterms:W3CDTF">2016-08-13T21:53:00Z</dcterms:created>
  <dcterms:modified xsi:type="dcterms:W3CDTF">2025-08-13T08:16:00Z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331caf81-2ac0-48e5-830a-62007e8ad6e5</vt:lpwstr>
  </property>
</Properties>
</file>